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CC9" w:rsidRPr="00413C94" w:rsidRDefault="00BB00C3" w:rsidP="001302D4">
      <w:pPr>
        <w:jc w:val="both"/>
        <w:rPr>
          <w:b/>
          <w:sz w:val="24"/>
        </w:rPr>
      </w:pPr>
      <w:r w:rsidRPr="00413C94">
        <w:rPr>
          <w:b/>
          <w:sz w:val="24"/>
        </w:rPr>
        <w:t>Derechos por prestación de servicio de estancias infantiles.</w:t>
      </w:r>
    </w:p>
    <w:p w:rsidR="00BB00C3" w:rsidRDefault="00BB00C3" w:rsidP="001302D4">
      <w:pPr>
        <w:jc w:val="both"/>
      </w:pPr>
    </w:p>
    <w:p w:rsidR="00160334" w:rsidRPr="00413C94" w:rsidRDefault="00160334" w:rsidP="00160334">
      <w:pPr>
        <w:jc w:val="both"/>
        <w:rPr>
          <w:b/>
        </w:rPr>
      </w:pPr>
      <w:r>
        <w:rPr>
          <w:b/>
        </w:rPr>
        <w:t xml:space="preserve">Análisis de la </w:t>
      </w:r>
      <w:r w:rsidRPr="00413C94">
        <w:rPr>
          <w:b/>
        </w:rPr>
        <w:t>Situación Actual:</w:t>
      </w:r>
    </w:p>
    <w:p w:rsidR="00160334" w:rsidRDefault="00160334" w:rsidP="00160334">
      <w:pPr>
        <w:jc w:val="both"/>
      </w:pPr>
      <w:r>
        <w:t xml:space="preserve">El Sistema Municipal DIF </w:t>
      </w:r>
      <w:r>
        <w:t xml:space="preserve">tiene a su cargo la </w:t>
      </w:r>
      <w:r>
        <w:t>opera</w:t>
      </w:r>
      <w:r>
        <w:t xml:space="preserve">ción de </w:t>
      </w:r>
      <w:r>
        <w:t xml:space="preserve">3 estancias infantiles, </w:t>
      </w:r>
      <w:r>
        <w:t>las cuales atienden a u</w:t>
      </w:r>
      <w:r>
        <w:t>na población de 262 menores</w:t>
      </w:r>
      <w:r w:rsidRPr="00B5015B">
        <w:t xml:space="preserve"> </w:t>
      </w:r>
      <w:r>
        <w:t xml:space="preserve">con edades entre los 45 días de nacidos y hasta 6 años de edad, mediante la </w:t>
      </w:r>
      <w:r w:rsidRPr="00B12EE2">
        <w:t>prestación de servicios de asistencia social y educación a niñ</w:t>
      </w:r>
      <w:r>
        <w:t>a</w:t>
      </w:r>
      <w:r w:rsidRPr="00B12EE2">
        <w:t>s y niñ</w:t>
      </w:r>
      <w:r>
        <w:t>o</w:t>
      </w:r>
      <w:r w:rsidRPr="00B12EE2">
        <w:t>s, bajo las modalidades de lactantes, maternales y preescolares</w:t>
      </w:r>
      <w:r>
        <w:t xml:space="preserve">. EL servicio se lleva a cabo en un horario extendido que abarca de las 8.00 am a las 16.00hrs, e incluye el servicio de 2 alimentos diarios (desayuno y comida). </w:t>
      </w:r>
    </w:p>
    <w:p w:rsidR="00160334" w:rsidRDefault="00160334" w:rsidP="00160334">
      <w:pPr>
        <w:jc w:val="both"/>
      </w:pPr>
      <w:r>
        <w:t xml:space="preserve">Para el presente ejercicio fiscal 2019 se tiene autorizada en el Artículo </w:t>
      </w:r>
      <w:r w:rsidRPr="00CF66B6">
        <w:rPr>
          <w:rFonts w:ascii="Arial" w:eastAsia="Times New Roman" w:hAnsi="Arial" w:cs="Arial"/>
          <w:sz w:val="20"/>
          <w:szCs w:val="20"/>
          <w:lang w:eastAsia="es-MX"/>
        </w:rPr>
        <w:t xml:space="preserve">33 </w:t>
      </w:r>
      <w:r>
        <w:rPr>
          <w:rFonts w:ascii="Arial" w:eastAsia="Times New Roman" w:hAnsi="Arial" w:cs="Arial"/>
          <w:sz w:val="20"/>
          <w:szCs w:val="20"/>
          <w:lang w:eastAsia="es-MX"/>
        </w:rPr>
        <w:t>fracción I inciso a,</w:t>
      </w:r>
      <w:r>
        <w:t xml:space="preserve"> de la Ley de Ingresos Municipal una cuota mensual por la prestación del servicio de estancia infantil, por la cantidad de $869.05.</w:t>
      </w:r>
    </w:p>
    <w:p w:rsidR="00160334" w:rsidRDefault="00160334" w:rsidP="00160334">
      <w:pPr>
        <w:jc w:val="both"/>
      </w:pPr>
      <w:r>
        <w:t>El presupuesto autorizado para el Sistema DIF</w:t>
      </w:r>
      <w:r w:rsidR="00D37C3C">
        <w:t xml:space="preserve"> en 2019</w:t>
      </w:r>
      <w:r>
        <w:t xml:space="preserve"> para el Programa de Estancia Infantil, se tiene asignado principalmente en cuatro rubros de gasto, y acumula un total de $5,994,285.21, la distribución del gasto se representa en la siguiente tabla:</w:t>
      </w:r>
    </w:p>
    <w:p w:rsidR="00160334" w:rsidRDefault="00160334" w:rsidP="00160334">
      <w:pPr>
        <w:jc w:val="center"/>
      </w:pPr>
      <w:r w:rsidRPr="00063F83">
        <w:rPr>
          <w:noProof/>
          <w:lang w:eastAsia="es-MX"/>
        </w:rPr>
        <w:drawing>
          <wp:inline distT="0" distB="0" distL="0" distR="0" wp14:anchorId="2E3BE923" wp14:editId="4B6BA713">
            <wp:extent cx="4178300" cy="99695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78300" cy="996950"/>
                    </a:xfrm>
                    <a:prstGeom prst="rect">
                      <a:avLst/>
                    </a:prstGeom>
                    <a:noFill/>
                    <a:ln>
                      <a:noFill/>
                    </a:ln>
                  </pic:spPr>
                </pic:pic>
              </a:graphicData>
            </a:graphic>
          </wp:inline>
        </w:drawing>
      </w:r>
    </w:p>
    <w:p w:rsidR="006B5D39" w:rsidRDefault="00160334" w:rsidP="00E22A6C">
      <w:pPr>
        <w:pStyle w:val="Sinespaciado"/>
      </w:pPr>
      <w:r>
        <w:t xml:space="preserve">Con los ingresos que se genera por las cuotas mensuales e inscripciones; por concepto de guarderías no se logra la recuperación </w:t>
      </w:r>
      <w:r w:rsidR="00A41526">
        <w:t xml:space="preserve">de la erogación que realiza el DIF para prestar </w:t>
      </w:r>
      <w:r>
        <w:t xml:space="preserve">el servicio, ya que la cuota </w:t>
      </w:r>
      <w:r w:rsidR="00A41526">
        <w:t xml:space="preserve">actual </w:t>
      </w:r>
      <w:r w:rsidR="006B5D39">
        <w:t xml:space="preserve">que </w:t>
      </w:r>
      <w:r w:rsidR="006B5D39">
        <w:t xml:space="preserve">es de $ 869.05 </w:t>
      </w:r>
      <w:r>
        <w:t>representa únicamente el 4</w:t>
      </w:r>
      <w:r w:rsidR="00A41526">
        <w:t>5</w:t>
      </w:r>
      <w:r>
        <w:t>% de</w:t>
      </w:r>
      <w:r w:rsidR="006B5D39">
        <w:t xml:space="preserve">l </w:t>
      </w:r>
      <w:r>
        <w:t xml:space="preserve">costo que generan </w:t>
      </w:r>
      <w:r w:rsidR="006B5D39">
        <w:t xml:space="preserve">la prestación, por menor, lo que durante 2019 ha generado un subsidio del </w:t>
      </w:r>
      <w:r>
        <w:t>5</w:t>
      </w:r>
      <w:r w:rsidR="00A41526">
        <w:t>5</w:t>
      </w:r>
      <w:r>
        <w:t>%,</w:t>
      </w:r>
      <w:r w:rsidR="00E22A6C">
        <w:t xml:space="preserve"> </w:t>
      </w:r>
      <w:r w:rsidR="006B5D39">
        <w:t xml:space="preserve">es decir </w:t>
      </w:r>
      <w:r w:rsidR="006B5D39">
        <w:t xml:space="preserve">$1,052.50 pesos-mes por </w:t>
      </w:r>
      <w:r w:rsidR="00E22A6C">
        <w:t xml:space="preserve">infante. </w:t>
      </w:r>
    </w:p>
    <w:p w:rsidR="00FC1CD1" w:rsidRDefault="00FC1CD1" w:rsidP="00160334">
      <w:pPr>
        <w:jc w:val="both"/>
      </w:pPr>
    </w:p>
    <w:p w:rsidR="00160334" w:rsidRDefault="00160334" w:rsidP="00160334">
      <w:pPr>
        <w:jc w:val="both"/>
      </w:pPr>
      <w:r>
        <w:t xml:space="preserve">Esta situación tiene </w:t>
      </w:r>
      <w:r w:rsidR="00FC1CD1">
        <w:t xml:space="preserve">implicaciones directas para </w:t>
      </w:r>
      <w:r>
        <w:t xml:space="preserve">la administración del Sistema de Desarrollo Integral de la Familia del Municipio de Guanajuato, </w:t>
      </w:r>
      <w:r w:rsidR="00FC1CD1">
        <w:t xml:space="preserve">ya que al </w:t>
      </w:r>
      <w:r>
        <w:t xml:space="preserve">no contar con </w:t>
      </w:r>
      <w:r w:rsidR="00FC1CD1">
        <w:t xml:space="preserve">los </w:t>
      </w:r>
      <w:r>
        <w:t xml:space="preserve">ingresos suficientes </w:t>
      </w:r>
      <w:r w:rsidR="00FC1CD1">
        <w:t xml:space="preserve">se impactan objetivos </w:t>
      </w:r>
      <w:r>
        <w:t>para mejorar la prestación del servicio y atender necesidades de primer orden, tales como aquellas relacionadas con</w:t>
      </w:r>
      <w:r w:rsidR="001451E4">
        <w:t xml:space="preserve"> capacitación contante al personal, </w:t>
      </w:r>
      <w:r>
        <w:t xml:space="preserve">mantenimiento de inmuebles y mobiliario, </w:t>
      </w:r>
      <w:r w:rsidR="001451E4">
        <w:t xml:space="preserve">contar con el </w:t>
      </w:r>
      <w:r>
        <w:t>equipo de vigilancia y seguridad</w:t>
      </w:r>
      <w:r w:rsidR="001451E4">
        <w:t xml:space="preserve"> adecuado</w:t>
      </w:r>
      <w:r>
        <w:t xml:space="preserve">, entre otros. Por lo que el sistema debe generar esfuerzos para la generación de </w:t>
      </w:r>
      <w:r w:rsidR="00FC1CD1">
        <w:t xml:space="preserve">recursos </w:t>
      </w:r>
      <w:r>
        <w:t xml:space="preserve">adicionales y en la medida de que se logren, aplicarlos a éste programa, el cual es apenas uno de los 14 programas presupuestarios de prestación de servicios de asistencia que </w:t>
      </w:r>
      <w:r w:rsidR="00FC1CD1">
        <w:t>se tienen autorizados para el presente año</w:t>
      </w:r>
      <w:r>
        <w:t>.</w:t>
      </w:r>
    </w:p>
    <w:p w:rsidR="00160334" w:rsidRDefault="00160334" w:rsidP="00160334">
      <w:pPr>
        <w:jc w:val="both"/>
      </w:pPr>
      <w:r>
        <w:t>Se ha identificado que el ingreso familiar de las madres y padres de los menores es muy diverso y que los beneficiarios de este servicio pueden no estar necesariamente dentro de un sector vulnerable de la sociedad, sector para el cual están creados los programas operativos de DIF Municipal. El esquema tarifario actual contempla</w:t>
      </w:r>
      <w:r w:rsidR="00FC1CD1">
        <w:t xml:space="preserve"> un doble subsidio al ciudadano</w:t>
      </w:r>
      <w:r>
        <w:t xml:space="preserve"> ya </w:t>
      </w:r>
      <w:r w:rsidR="00FC1CD1">
        <w:t>que,</w:t>
      </w:r>
      <w:r>
        <w:t xml:space="preserve"> por un </w:t>
      </w:r>
      <w:r>
        <w:lastRenderedPageBreak/>
        <w:t xml:space="preserve">lado, la tarifa autorizada no representa el costo para la recuperación del servicio, como se explicó anteriormente y por otro </w:t>
      </w:r>
      <w:r w:rsidR="00801AE6">
        <w:t xml:space="preserve">se establece adicionalmente la posibilidad de otorgar algún descuento adicional en beneficio de los usuarios, por medio de </w:t>
      </w:r>
      <w:r>
        <w:t xml:space="preserve">facilidades administrativas </w:t>
      </w:r>
      <w:r w:rsidR="00801AE6">
        <w:t>que contempla la propia normativa</w:t>
      </w:r>
      <w:r>
        <w:t>.</w:t>
      </w:r>
    </w:p>
    <w:p w:rsidR="00160334" w:rsidRDefault="00160334" w:rsidP="00160334">
      <w:pPr>
        <w:jc w:val="both"/>
      </w:pPr>
      <w:r>
        <w:t>La propuesta de modificación a la tarifa actual, tiene su origen en la premisa de que la misma está otorgando un beneficio por igual a los padres de familia, cuando las condiciones del ingreso familiar no son las mismas, al ser una tarifa única se está dejando de lado la desigualdad que se ha observado en la capacidad económica de los padres, de tal forma que actualmente se cobra sin considerar éste factor y por lo tanto la aplicación del subsidio es a nuestro parecer inequitativa.</w:t>
      </w:r>
    </w:p>
    <w:p w:rsidR="00160334" w:rsidRDefault="00160334" w:rsidP="00160334">
      <w:pPr>
        <w:jc w:val="both"/>
      </w:pPr>
      <w:r>
        <w:t>Para dar más luz a ésta situación se presenta la siguiente gráfica, con los datos de los ingresos familiares (padre y madre) de los 262 infantes inscritos para el ciclo escolar 2019-2020 en las 3 guarderías con que cuenta el Sistema.</w:t>
      </w:r>
    </w:p>
    <w:p w:rsidR="00160334" w:rsidRDefault="00160334" w:rsidP="00160334">
      <w:pPr>
        <w:jc w:val="both"/>
      </w:pPr>
    </w:p>
    <w:p w:rsidR="00770504" w:rsidRPr="005D209E" w:rsidRDefault="005D209E" w:rsidP="004865F6">
      <w:pPr>
        <w:spacing w:after="0"/>
        <w:jc w:val="center"/>
        <w:rPr>
          <w:sz w:val="20"/>
          <w:szCs w:val="20"/>
        </w:rPr>
      </w:pPr>
      <w:r w:rsidRPr="005D209E">
        <w:rPr>
          <w:sz w:val="20"/>
          <w:szCs w:val="20"/>
        </w:rPr>
        <w:t>Gráfica 1.- Rangos de ingreso familiar mensual de los usuarios</w:t>
      </w:r>
    </w:p>
    <w:p w:rsidR="001302D4" w:rsidRDefault="00A42F11" w:rsidP="004865F6">
      <w:pPr>
        <w:spacing w:after="0"/>
        <w:jc w:val="center"/>
        <w:rPr>
          <w:noProof/>
          <w:lang w:eastAsia="es-MX"/>
        </w:rPr>
      </w:pPr>
      <w:r>
        <w:rPr>
          <w:noProof/>
          <w:lang w:eastAsia="es-MX"/>
        </w:rPr>
        <w:drawing>
          <wp:inline distT="0" distB="0" distL="0" distR="0" wp14:anchorId="06E3DBB8">
            <wp:extent cx="4450080" cy="4043433"/>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658" t="4280" r="2143" b="1728"/>
                    <a:stretch/>
                  </pic:blipFill>
                  <pic:spPr bwMode="auto">
                    <a:xfrm>
                      <a:off x="0" y="0"/>
                      <a:ext cx="4484763" cy="4074947"/>
                    </a:xfrm>
                    <a:prstGeom prst="rect">
                      <a:avLst/>
                    </a:prstGeom>
                    <a:noFill/>
                    <a:ln>
                      <a:noFill/>
                    </a:ln>
                    <a:extLst>
                      <a:ext uri="{53640926-AAD7-44D8-BBD7-CCE9431645EC}">
                        <a14:shadowObscured xmlns:a14="http://schemas.microsoft.com/office/drawing/2010/main"/>
                      </a:ext>
                    </a:extLst>
                  </pic:spPr>
                </pic:pic>
              </a:graphicData>
            </a:graphic>
          </wp:inline>
        </w:drawing>
      </w:r>
    </w:p>
    <w:p w:rsidR="00FE55AF" w:rsidRDefault="001302D4" w:rsidP="001302D4">
      <w:pPr>
        <w:jc w:val="both"/>
      </w:pPr>
      <w:r>
        <w:t xml:space="preserve">La gráfica se construyó con </w:t>
      </w:r>
      <w:r w:rsidR="00A42F11">
        <w:t>8</w:t>
      </w:r>
      <w:r>
        <w:t xml:space="preserve"> rangos de ingreso:</w:t>
      </w:r>
    </w:p>
    <w:p w:rsidR="001302D4" w:rsidRDefault="001302D4" w:rsidP="001302D4">
      <w:pPr>
        <w:pStyle w:val="Prrafodelista"/>
        <w:numPr>
          <w:ilvl w:val="0"/>
          <w:numId w:val="1"/>
        </w:numPr>
        <w:jc w:val="both"/>
      </w:pPr>
      <w:r>
        <w:t xml:space="preserve">Rango 1: Ingresos familiares de los usuarios menores a $ 10,000.00 </w:t>
      </w:r>
    </w:p>
    <w:p w:rsidR="001302D4" w:rsidRDefault="001302D4" w:rsidP="001302D4">
      <w:pPr>
        <w:pStyle w:val="Prrafodelista"/>
        <w:numPr>
          <w:ilvl w:val="0"/>
          <w:numId w:val="1"/>
        </w:numPr>
        <w:jc w:val="both"/>
      </w:pPr>
      <w:r>
        <w:t>Rango 2: Ingresos familiares de los usuarios de $10,000.01 a $</w:t>
      </w:r>
      <w:r w:rsidR="00BE5D87">
        <w:t>1</w:t>
      </w:r>
      <w:r>
        <w:t>5,000.00</w:t>
      </w:r>
    </w:p>
    <w:p w:rsidR="001302D4" w:rsidRDefault="001302D4" w:rsidP="001302D4">
      <w:pPr>
        <w:pStyle w:val="Prrafodelista"/>
        <w:numPr>
          <w:ilvl w:val="0"/>
          <w:numId w:val="1"/>
        </w:numPr>
        <w:jc w:val="both"/>
      </w:pPr>
      <w:r>
        <w:t xml:space="preserve">Rango </w:t>
      </w:r>
      <w:r w:rsidR="00770504">
        <w:t>3</w:t>
      </w:r>
      <w:r>
        <w:t>: Ingresos familiares de los usuarios de $</w:t>
      </w:r>
      <w:r w:rsidR="00BE5D87">
        <w:t>1</w:t>
      </w:r>
      <w:r>
        <w:t>5,000.01 a $</w:t>
      </w:r>
      <w:r w:rsidR="00BE5D87">
        <w:t>2</w:t>
      </w:r>
      <w:r>
        <w:t>0,000.00</w:t>
      </w:r>
    </w:p>
    <w:p w:rsidR="00BE5D87" w:rsidRDefault="00BE5D87" w:rsidP="00BE5D87">
      <w:pPr>
        <w:pStyle w:val="Prrafodelista"/>
        <w:numPr>
          <w:ilvl w:val="0"/>
          <w:numId w:val="1"/>
        </w:numPr>
        <w:jc w:val="both"/>
      </w:pPr>
      <w:r>
        <w:lastRenderedPageBreak/>
        <w:t>Rango 4: Ingresos familiares de los usuarios de $20,000.01 a $25,000.00</w:t>
      </w:r>
    </w:p>
    <w:p w:rsidR="00BE5D87" w:rsidRDefault="00BE5D87" w:rsidP="00BE5D87">
      <w:pPr>
        <w:pStyle w:val="Prrafodelista"/>
        <w:numPr>
          <w:ilvl w:val="0"/>
          <w:numId w:val="1"/>
        </w:numPr>
        <w:jc w:val="both"/>
      </w:pPr>
      <w:r>
        <w:t>Rango 5: Ingresos familiares de los usuarios de $25,000.01 a $30,000.00</w:t>
      </w:r>
    </w:p>
    <w:p w:rsidR="00BE5D87" w:rsidRDefault="00BE5D87" w:rsidP="00BE5D87">
      <w:pPr>
        <w:pStyle w:val="Prrafodelista"/>
        <w:numPr>
          <w:ilvl w:val="0"/>
          <w:numId w:val="1"/>
        </w:numPr>
        <w:jc w:val="both"/>
      </w:pPr>
      <w:r>
        <w:t>Rango 6: Ingresos familiares de los usuarios de $30,000.01 a $35,000.00</w:t>
      </w:r>
    </w:p>
    <w:p w:rsidR="00BE5D87" w:rsidRDefault="00BE5D87" w:rsidP="00BE5D87">
      <w:pPr>
        <w:pStyle w:val="Prrafodelista"/>
        <w:numPr>
          <w:ilvl w:val="0"/>
          <w:numId w:val="1"/>
        </w:numPr>
        <w:jc w:val="both"/>
      </w:pPr>
      <w:r>
        <w:t>Rango 7: Ingresos familiares de los usuarios de $35,000.01 a $40,000.00</w:t>
      </w:r>
    </w:p>
    <w:p w:rsidR="001302D4" w:rsidRDefault="001302D4" w:rsidP="001302D4">
      <w:pPr>
        <w:pStyle w:val="Prrafodelista"/>
        <w:numPr>
          <w:ilvl w:val="0"/>
          <w:numId w:val="1"/>
        </w:numPr>
        <w:jc w:val="both"/>
      </w:pPr>
      <w:r>
        <w:t xml:space="preserve">Rango </w:t>
      </w:r>
      <w:r w:rsidR="00BE5D87">
        <w:t>8</w:t>
      </w:r>
      <w:r>
        <w:t xml:space="preserve">: Ingresos familiares de los usuarios </w:t>
      </w:r>
      <w:r w:rsidR="00ED4361">
        <w:t>mayores</w:t>
      </w:r>
      <w:r>
        <w:t xml:space="preserve"> a $ 40,000.01</w:t>
      </w:r>
    </w:p>
    <w:p w:rsidR="001302D4" w:rsidRDefault="007E4A06" w:rsidP="001302D4">
      <w:pPr>
        <w:jc w:val="both"/>
      </w:pPr>
      <w:r>
        <w:t>Los porcentajes de usuarios en éstos rangos</w:t>
      </w:r>
      <w:r w:rsidR="00257AED">
        <w:t>, así como el ingreso promedio familiar de cada rango es:</w:t>
      </w:r>
    </w:p>
    <w:p w:rsidR="005D209E" w:rsidRPr="005D209E" w:rsidRDefault="005D209E" w:rsidP="005D209E">
      <w:pPr>
        <w:spacing w:after="0"/>
        <w:jc w:val="center"/>
        <w:rPr>
          <w:sz w:val="20"/>
          <w:szCs w:val="20"/>
        </w:rPr>
      </w:pPr>
      <w:r w:rsidRPr="005D209E">
        <w:rPr>
          <w:sz w:val="20"/>
          <w:szCs w:val="20"/>
        </w:rPr>
        <w:t>Tabla 1.- Número de usuarios y porcentaje de los mismos por Rango</w:t>
      </w:r>
    </w:p>
    <w:p w:rsidR="007E4A06" w:rsidRDefault="00257AED" w:rsidP="001D40B1">
      <w:pPr>
        <w:jc w:val="center"/>
      </w:pPr>
      <w:r w:rsidRPr="00257AED">
        <w:rPr>
          <w:noProof/>
          <w:lang w:eastAsia="es-MX"/>
        </w:rPr>
        <w:drawing>
          <wp:inline distT="0" distB="0" distL="0" distR="0">
            <wp:extent cx="3665220" cy="1848167"/>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73947" cy="1852568"/>
                    </a:xfrm>
                    <a:prstGeom prst="rect">
                      <a:avLst/>
                    </a:prstGeom>
                    <a:noFill/>
                    <a:ln>
                      <a:noFill/>
                    </a:ln>
                  </pic:spPr>
                </pic:pic>
              </a:graphicData>
            </a:graphic>
          </wp:inline>
        </w:drawing>
      </w:r>
    </w:p>
    <w:p w:rsidR="001302D4" w:rsidRDefault="001D40B1" w:rsidP="001302D4">
      <w:pPr>
        <w:jc w:val="both"/>
      </w:pPr>
      <w:r>
        <w:t>El Sistema DIF Municipal, requiere de generar mayores ingresos a efecto de que las fin</w:t>
      </w:r>
      <w:r w:rsidR="00D56E94">
        <w:t>anzas de la institución se vean menos comprometidas</w:t>
      </w:r>
      <w:r>
        <w:t>, sin dejar de beneficiar con los subsidios necesarios a las familias de menores</w:t>
      </w:r>
      <w:r w:rsidR="00D56E94">
        <w:t xml:space="preserve"> recursos, pero disminuyéndolo </w:t>
      </w:r>
      <w:r w:rsidR="008A61BE">
        <w:t xml:space="preserve">de forma gradual </w:t>
      </w:r>
      <w:r w:rsidR="00D56E94">
        <w:t xml:space="preserve">en aquellos </w:t>
      </w:r>
      <w:r w:rsidR="008A61BE">
        <w:t xml:space="preserve">beneficiarios </w:t>
      </w:r>
      <w:r w:rsidR="00D56E94">
        <w:t>cuyos ing</w:t>
      </w:r>
      <w:r>
        <w:t>resos familiares son superiores</w:t>
      </w:r>
      <w:r w:rsidR="00D56E94">
        <w:t>.</w:t>
      </w:r>
    </w:p>
    <w:p w:rsidR="00D56E94" w:rsidRDefault="00D56E94" w:rsidP="001302D4">
      <w:pPr>
        <w:jc w:val="both"/>
      </w:pPr>
    </w:p>
    <w:p w:rsidR="00D56E94" w:rsidRPr="00413C94" w:rsidRDefault="00413C94" w:rsidP="001302D4">
      <w:pPr>
        <w:jc w:val="both"/>
        <w:rPr>
          <w:b/>
        </w:rPr>
      </w:pPr>
      <w:r w:rsidRPr="00413C94">
        <w:rPr>
          <w:b/>
        </w:rPr>
        <w:t>Propuesta de incremento a la contribución</w:t>
      </w:r>
    </w:p>
    <w:p w:rsidR="001D40B1" w:rsidRDefault="00413C94" w:rsidP="001302D4">
      <w:pPr>
        <w:jc w:val="both"/>
      </w:pPr>
      <w:r>
        <w:t>Se propone una disminución</w:t>
      </w:r>
      <w:r w:rsidR="00257AED">
        <w:t xml:space="preserve"> del subsidio para los rangos 2 al 8</w:t>
      </w:r>
      <w:r>
        <w:t>, y en el caso del rango 1, el incremento sería únicamente el que representa el costo de operación por usuario por mes, de acuerdo al incremento inflacionario de insumos, así como al aumento de salarios a los empleados que asisten a los infantes</w:t>
      </w:r>
      <w:r w:rsidR="001F427E">
        <w:t>, sin incrementar el subsidio actual del 53% para el rango de menores ingresos.</w:t>
      </w:r>
    </w:p>
    <w:p w:rsidR="00413C94" w:rsidRDefault="001F427E" w:rsidP="001302D4">
      <w:pPr>
        <w:jc w:val="both"/>
      </w:pPr>
      <w:r>
        <w:t xml:space="preserve">Los límites de disminución del subsidio que se proponen </w:t>
      </w:r>
      <w:r w:rsidR="00ED4361">
        <w:t xml:space="preserve">son de 0% para el Rango 1 (ingresos familiares menores a 10 mil pesos), y del 100% para el Rango </w:t>
      </w:r>
      <w:r w:rsidR="00257AED">
        <w:t>8</w:t>
      </w:r>
      <w:r w:rsidR="00ED4361">
        <w:t xml:space="preserve"> (ingresos familiares mayores a 40 mil pesos).</w:t>
      </w:r>
    </w:p>
    <w:p w:rsidR="00413C94" w:rsidRDefault="00470012" w:rsidP="001302D4">
      <w:pPr>
        <w:jc w:val="both"/>
      </w:pPr>
      <w:r>
        <w:t>Para los rangos intermedios el rango de reducción del subsidio se basará en el porcentaje que de los ingresos medios del rango representan respecto al ingreso medio del rango mayor, esto es:</w:t>
      </w:r>
    </w:p>
    <w:p w:rsidR="005D209E" w:rsidRDefault="005D209E" w:rsidP="005D209E">
      <w:pPr>
        <w:spacing w:after="0"/>
        <w:jc w:val="center"/>
        <w:rPr>
          <w:sz w:val="20"/>
          <w:szCs w:val="20"/>
        </w:rPr>
      </w:pPr>
      <w:r w:rsidRPr="005D209E">
        <w:rPr>
          <w:sz w:val="20"/>
          <w:szCs w:val="20"/>
        </w:rPr>
        <w:t xml:space="preserve">Tabla </w:t>
      </w:r>
      <w:r>
        <w:rPr>
          <w:sz w:val="20"/>
          <w:szCs w:val="20"/>
        </w:rPr>
        <w:t>2</w:t>
      </w:r>
      <w:r w:rsidRPr="005D209E">
        <w:rPr>
          <w:sz w:val="20"/>
          <w:szCs w:val="20"/>
        </w:rPr>
        <w:t xml:space="preserve">.- </w:t>
      </w:r>
      <w:r>
        <w:rPr>
          <w:sz w:val="20"/>
          <w:szCs w:val="20"/>
        </w:rPr>
        <w:t>Porcentaje que representa el ingreso medio del rango respecto del mayor</w:t>
      </w:r>
    </w:p>
    <w:p w:rsidR="00257AED" w:rsidRDefault="00257AED" w:rsidP="00257AED">
      <w:pPr>
        <w:jc w:val="center"/>
        <w:rPr>
          <w:rFonts w:cstheme="minorHAnsi"/>
        </w:rPr>
      </w:pPr>
      <w:r w:rsidRPr="00257AED">
        <w:rPr>
          <w:noProof/>
          <w:lang w:eastAsia="es-MX"/>
        </w:rPr>
        <w:lastRenderedPageBreak/>
        <w:drawing>
          <wp:inline distT="0" distB="0" distL="0" distR="0">
            <wp:extent cx="2865120" cy="2051022"/>
            <wp:effectExtent l="0" t="0" r="0" b="698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7091" cy="2059592"/>
                    </a:xfrm>
                    <a:prstGeom prst="rect">
                      <a:avLst/>
                    </a:prstGeom>
                    <a:noFill/>
                    <a:ln>
                      <a:noFill/>
                    </a:ln>
                  </pic:spPr>
                </pic:pic>
              </a:graphicData>
            </a:graphic>
          </wp:inline>
        </w:drawing>
      </w:r>
    </w:p>
    <w:p w:rsidR="00470012" w:rsidRDefault="00AF6E23" w:rsidP="001302D4">
      <w:pPr>
        <w:jc w:val="both"/>
        <w:rPr>
          <w:rFonts w:cstheme="minorHAnsi"/>
        </w:rPr>
      </w:pPr>
      <w:r>
        <w:rPr>
          <w:rFonts w:cstheme="minorHAnsi"/>
        </w:rPr>
        <w:t xml:space="preserve">En la tabla anterior los límites de disminución del subsidio, son el Rango 1, quienes no se mantendrán con las tarifas actuales (salvo el incremento inflacional), y el Rango </w:t>
      </w:r>
      <w:r w:rsidR="00257AED">
        <w:rPr>
          <w:rFonts w:cstheme="minorHAnsi"/>
        </w:rPr>
        <w:t>8</w:t>
      </w:r>
      <w:r>
        <w:rPr>
          <w:rFonts w:cstheme="minorHAnsi"/>
        </w:rPr>
        <w:t>, para quienes se eliminaría el subsidio y pagarían los costos reales de operación por usuario</w:t>
      </w:r>
      <w:r w:rsidR="00503F9B">
        <w:rPr>
          <w:rFonts w:cstheme="minorHAnsi"/>
        </w:rPr>
        <w:t>; los Rangos 2</w:t>
      </w:r>
      <w:r w:rsidR="00257AED">
        <w:rPr>
          <w:rFonts w:cstheme="minorHAnsi"/>
        </w:rPr>
        <w:t>, 3, 4, 5 y 6</w:t>
      </w:r>
      <w:r w:rsidR="00503F9B">
        <w:rPr>
          <w:rFonts w:cstheme="minorHAnsi"/>
        </w:rPr>
        <w:t>, disminuirían un 2</w:t>
      </w:r>
      <w:r w:rsidR="00257AED">
        <w:rPr>
          <w:rFonts w:cstheme="minorHAnsi"/>
        </w:rPr>
        <w:t>4</w:t>
      </w:r>
      <w:r w:rsidR="00503F9B">
        <w:rPr>
          <w:rFonts w:cstheme="minorHAnsi"/>
        </w:rPr>
        <w:t>%</w:t>
      </w:r>
      <w:r w:rsidR="00257AED">
        <w:rPr>
          <w:rFonts w:cstheme="minorHAnsi"/>
        </w:rPr>
        <w:t>, 33%, 44%, 52%, 63%</w:t>
      </w:r>
      <w:r w:rsidR="00503F9B">
        <w:rPr>
          <w:rFonts w:cstheme="minorHAnsi"/>
        </w:rPr>
        <w:t xml:space="preserve"> y </w:t>
      </w:r>
      <w:r w:rsidR="00257AED">
        <w:rPr>
          <w:rFonts w:cstheme="minorHAnsi"/>
        </w:rPr>
        <w:t>73</w:t>
      </w:r>
      <w:r w:rsidR="00503F9B">
        <w:rPr>
          <w:rFonts w:cstheme="minorHAnsi"/>
        </w:rPr>
        <w:t xml:space="preserve">%, </w:t>
      </w:r>
      <w:r w:rsidR="00257AED">
        <w:rPr>
          <w:rFonts w:cstheme="minorHAnsi"/>
        </w:rPr>
        <w:t xml:space="preserve">respectivamente, </w:t>
      </w:r>
      <w:r w:rsidR="00503F9B">
        <w:rPr>
          <w:rFonts w:cstheme="minorHAnsi"/>
        </w:rPr>
        <w:t xml:space="preserve">dato obtenido del % que representa el ingreso medio de cada uno de estos rangos, con respecto al ingreso medio del Rango </w:t>
      </w:r>
      <w:r w:rsidR="00257AED">
        <w:rPr>
          <w:rFonts w:cstheme="minorHAnsi"/>
        </w:rPr>
        <w:t>8</w:t>
      </w:r>
      <w:r w:rsidR="00503F9B">
        <w:rPr>
          <w:rFonts w:cstheme="minorHAnsi"/>
        </w:rPr>
        <w:t>.</w:t>
      </w:r>
    </w:p>
    <w:p w:rsidR="00503F9B" w:rsidRDefault="00551EF6" w:rsidP="001302D4">
      <w:pPr>
        <w:jc w:val="both"/>
        <w:rPr>
          <w:rFonts w:cstheme="minorHAnsi"/>
        </w:rPr>
      </w:pPr>
      <w:r>
        <w:rPr>
          <w:rFonts w:cstheme="minorHAnsi"/>
        </w:rPr>
        <w:t>Para determinar las cuotas</w:t>
      </w:r>
      <w:r w:rsidR="00AB64D0">
        <w:rPr>
          <w:rFonts w:cstheme="minorHAnsi"/>
        </w:rPr>
        <w:t xml:space="preserve"> partimos del costo anual operativo </w:t>
      </w:r>
      <w:bookmarkStart w:id="0" w:name="_GoBack"/>
      <w:bookmarkEnd w:id="0"/>
      <w:r w:rsidR="00AB64D0">
        <w:rPr>
          <w:rFonts w:cstheme="minorHAnsi"/>
        </w:rPr>
        <w:t>comprobable en el ejercicio 201</w:t>
      </w:r>
      <w:r w:rsidR="00A82028">
        <w:rPr>
          <w:rFonts w:cstheme="minorHAnsi"/>
        </w:rPr>
        <w:t>9</w:t>
      </w:r>
      <w:r w:rsidR="00AB64D0">
        <w:rPr>
          <w:rFonts w:cstheme="minorHAnsi"/>
        </w:rPr>
        <w:t xml:space="preserve">, que es de $ </w:t>
      </w:r>
      <w:r w:rsidR="00A82028">
        <w:rPr>
          <w:rFonts w:cstheme="minorHAnsi"/>
        </w:rPr>
        <w:t xml:space="preserve">5,994,285.21 </w:t>
      </w:r>
      <w:r w:rsidR="00E22A6C">
        <w:rPr>
          <w:rFonts w:cstheme="minorHAnsi"/>
        </w:rPr>
        <w:t>que,</w:t>
      </w:r>
      <w:r w:rsidR="00AB64D0">
        <w:rPr>
          <w:rFonts w:cstheme="minorHAnsi"/>
        </w:rPr>
        <w:t xml:space="preserve"> dividido entre los 260 usuarios de ese año, se tiene que la cuota mensual debiera ser de $ 1,921.2</w:t>
      </w:r>
      <w:r w:rsidR="00A01A52">
        <w:rPr>
          <w:rFonts w:cstheme="minorHAnsi"/>
        </w:rPr>
        <w:t xml:space="preserve">5. </w:t>
      </w:r>
    </w:p>
    <w:p w:rsidR="00A01A52" w:rsidRDefault="00A01A52" w:rsidP="001302D4">
      <w:pPr>
        <w:jc w:val="both"/>
        <w:rPr>
          <w:rFonts w:cstheme="minorHAnsi"/>
        </w:rPr>
      </w:pPr>
      <w:r>
        <w:rPr>
          <w:rFonts w:cstheme="minorHAnsi"/>
        </w:rPr>
        <w:t>La cuota mensual para 2019 es de $ 869.05, para 2020 se propone una cuota mensual de $ 903.81, que representa un incremento del 4% respecto de la cuota de 2019, valor porcentual que representa el efecto inflacionario previsto para 2020.</w:t>
      </w:r>
    </w:p>
    <w:p w:rsidR="00A01A52" w:rsidRDefault="008E6EA8" w:rsidP="001302D4">
      <w:pPr>
        <w:jc w:val="both"/>
        <w:rPr>
          <w:rFonts w:cstheme="minorHAnsi"/>
        </w:rPr>
      </w:pPr>
      <w:r>
        <w:rPr>
          <w:rFonts w:cstheme="minorHAnsi"/>
        </w:rPr>
        <w:t>De ésta forma tenemos que:</w:t>
      </w:r>
    </w:p>
    <w:p w:rsidR="005D209E" w:rsidRDefault="005D209E" w:rsidP="001302D4">
      <w:pPr>
        <w:jc w:val="both"/>
        <w:rPr>
          <w:rFonts w:cstheme="minorHAnsi"/>
        </w:rPr>
      </w:pPr>
    </w:p>
    <w:p w:rsidR="005D209E" w:rsidRDefault="005D209E" w:rsidP="005D209E">
      <w:pPr>
        <w:spacing w:after="0"/>
        <w:jc w:val="center"/>
        <w:rPr>
          <w:sz w:val="20"/>
          <w:szCs w:val="20"/>
        </w:rPr>
      </w:pPr>
      <w:r w:rsidRPr="005D209E">
        <w:rPr>
          <w:sz w:val="20"/>
          <w:szCs w:val="20"/>
        </w:rPr>
        <w:t xml:space="preserve">Tabla </w:t>
      </w:r>
      <w:r>
        <w:rPr>
          <w:sz w:val="20"/>
          <w:szCs w:val="20"/>
        </w:rPr>
        <w:t>3</w:t>
      </w:r>
      <w:r w:rsidRPr="005D209E">
        <w:rPr>
          <w:sz w:val="20"/>
          <w:szCs w:val="20"/>
        </w:rPr>
        <w:t xml:space="preserve">.- </w:t>
      </w:r>
      <w:r>
        <w:rPr>
          <w:sz w:val="20"/>
          <w:szCs w:val="20"/>
        </w:rPr>
        <w:t>Datos de cuotas, costo de operación y subsidio total</w:t>
      </w:r>
    </w:p>
    <w:tbl>
      <w:tblPr>
        <w:tblW w:w="7513" w:type="dxa"/>
        <w:jc w:val="center"/>
        <w:tblCellMar>
          <w:left w:w="70" w:type="dxa"/>
          <w:right w:w="70" w:type="dxa"/>
        </w:tblCellMar>
        <w:tblLook w:val="04A0" w:firstRow="1" w:lastRow="0" w:firstColumn="1" w:lastColumn="0" w:noHBand="0" w:noVBand="1"/>
      </w:tblPr>
      <w:tblGrid>
        <w:gridCol w:w="4962"/>
        <w:gridCol w:w="1660"/>
        <w:gridCol w:w="891"/>
      </w:tblGrid>
      <w:tr w:rsidR="00DD2595" w:rsidRPr="00F66E26" w:rsidTr="00DD2595">
        <w:trPr>
          <w:trHeight w:val="264"/>
          <w:jc w:val="center"/>
        </w:trPr>
        <w:tc>
          <w:tcPr>
            <w:tcW w:w="4962" w:type="dxa"/>
            <w:tcBorders>
              <w:top w:val="single" w:sz="4" w:space="0" w:color="auto"/>
              <w:left w:val="nil"/>
              <w:bottom w:val="single" w:sz="4" w:space="0" w:color="auto"/>
              <w:right w:val="nil"/>
            </w:tcBorders>
            <w:shd w:val="clear" w:color="auto" w:fill="auto"/>
            <w:noWrap/>
            <w:vAlign w:val="bottom"/>
            <w:hideMark/>
          </w:tcPr>
          <w:p w:rsidR="00DD2595" w:rsidRPr="00F66E26" w:rsidRDefault="00DD2595" w:rsidP="00F66E26">
            <w:pPr>
              <w:spacing w:after="0" w:line="240" w:lineRule="auto"/>
              <w:jc w:val="right"/>
              <w:rPr>
                <w:rFonts w:eastAsia="Times New Roman" w:cstheme="minorHAnsi"/>
                <w:color w:val="000000"/>
                <w:sz w:val="20"/>
                <w:szCs w:val="20"/>
                <w:lang w:eastAsia="es-MX"/>
              </w:rPr>
            </w:pPr>
            <w:r w:rsidRPr="00F66E26">
              <w:rPr>
                <w:rFonts w:eastAsia="Times New Roman" w:cstheme="minorHAnsi"/>
                <w:color w:val="000000"/>
                <w:sz w:val="20"/>
                <w:szCs w:val="20"/>
                <w:lang w:eastAsia="es-MX"/>
              </w:rPr>
              <w:t xml:space="preserve">Cuota mensual </w:t>
            </w:r>
            <w:r>
              <w:rPr>
                <w:rFonts w:eastAsia="Times New Roman" w:cstheme="minorHAnsi"/>
                <w:color w:val="000000"/>
                <w:sz w:val="20"/>
                <w:szCs w:val="20"/>
                <w:lang w:eastAsia="es-MX"/>
              </w:rPr>
              <w:t xml:space="preserve">autorizada </w:t>
            </w:r>
            <w:r w:rsidRPr="00F66E26">
              <w:rPr>
                <w:rFonts w:eastAsia="Times New Roman" w:cstheme="minorHAnsi"/>
                <w:color w:val="000000"/>
                <w:sz w:val="20"/>
                <w:szCs w:val="20"/>
                <w:lang w:eastAsia="es-MX"/>
              </w:rPr>
              <w:t>para 2019:</w:t>
            </w:r>
          </w:p>
        </w:tc>
        <w:tc>
          <w:tcPr>
            <w:tcW w:w="1660" w:type="dxa"/>
            <w:tcBorders>
              <w:top w:val="single" w:sz="4" w:space="0" w:color="auto"/>
              <w:left w:val="nil"/>
              <w:bottom w:val="single" w:sz="4" w:space="0" w:color="auto"/>
              <w:right w:val="nil"/>
            </w:tcBorders>
            <w:shd w:val="clear" w:color="auto" w:fill="auto"/>
            <w:noWrap/>
            <w:vAlign w:val="bottom"/>
            <w:hideMark/>
          </w:tcPr>
          <w:p w:rsidR="00DD2595" w:rsidRPr="00F66E26" w:rsidRDefault="00DD2595" w:rsidP="00F66E26">
            <w:pPr>
              <w:spacing w:after="0" w:line="240" w:lineRule="auto"/>
              <w:rPr>
                <w:rFonts w:eastAsia="Times New Roman" w:cstheme="minorHAnsi"/>
                <w:color w:val="000000"/>
                <w:sz w:val="20"/>
                <w:szCs w:val="20"/>
                <w:lang w:eastAsia="es-MX"/>
              </w:rPr>
            </w:pPr>
            <w:r w:rsidRPr="00F66E26">
              <w:rPr>
                <w:rFonts w:eastAsia="Times New Roman" w:cstheme="minorHAnsi"/>
                <w:color w:val="000000"/>
                <w:sz w:val="20"/>
                <w:szCs w:val="20"/>
                <w:lang w:eastAsia="es-MX"/>
              </w:rPr>
              <w:t xml:space="preserve"> $            869.05 </w:t>
            </w:r>
          </w:p>
        </w:tc>
        <w:tc>
          <w:tcPr>
            <w:tcW w:w="891" w:type="dxa"/>
            <w:tcBorders>
              <w:top w:val="single" w:sz="4" w:space="0" w:color="auto"/>
              <w:left w:val="nil"/>
              <w:bottom w:val="single" w:sz="4" w:space="0" w:color="auto"/>
              <w:right w:val="nil"/>
            </w:tcBorders>
          </w:tcPr>
          <w:p w:rsidR="00DD2595" w:rsidRPr="00DD2595" w:rsidRDefault="00DD2595" w:rsidP="00DD2595">
            <w:pPr>
              <w:spacing w:after="0" w:line="240" w:lineRule="auto"/>
              <w:jc w:val="center"/>
              <w:rPr>
                <w:rFonts w:eastAsia="Times New Roman" w:cstheme="minorHAnsi"/>
                <w:color w:val="000000"/>
                <w:sz w:val="20"/>
                <w:szCs w:val="20"/>
                <w:lang w:eastAsia="es-MX"/>
              </w:rPr>
            </w:pPr>
            <w:r w:rsidRPr="00DD2595">
              <w:rPr>
                <w:rFonts w:eastAsia="Times New Roman" w:cstheme="minorHAnsi"/>
                <w:color w:val="000000"/>
                <w:sz w:val="20"/>
                <w:szCs w:val="20"/>
                <w:lang w:eastAsia="es-MX"/>
              </w:rPr>
              <w:t>(A)</w:t>
            </w:r>
          </w:p>
        </w:tc>
      </w:tr>
      <w:tr w:rsidR="00DD2595" w:rsidRPr="00F66E26" w:rsidTr="00DD2595">
        <w:trPr>
          <w:trHeight w:val="264"/>
          <w:jc w:val="center"/>
        </w:trPr>
        <w:tc>
          <w:tcPr>
            <w:tcW w:w="4962" w:type="dxa"/>
            <w:tcBorders>
              <w:top w:val="nil"/>
              <w:left w:val="nil"/>
              <w:bottom w:val="single" w:sz="4" w:space="0" w:color="auto"/>
              <w:right w:val="nil"/>
            </w:tcBorders>
            <w:shd w:val="clear" w:color="000000" w:fill="DDEBF7"/>
            <w:noWrap/>
            <w:vAlign w:val="bottom"/>
            <w:hideMark/>
          </w:tcPr>
          <w:p w:rsidR="00DD2595" w:rsidRPr="00F66E26" w:rsidRDefault="00DD2595" w:rsidP="0095743F">
            <w:pPr>
              <w:spacing w:after="0" w:line="240" w:lineRule="auto"/>
              <w:jc w:val="right"/>
              <w:rPr>
                <w:rFonts w:eastAsia="Times New Roman" w:cstheme="minorHAnsi"/>
                <w:color w:val="000000"/>
                <w:sz w:val="20"/>
                <w:szCs w:val="20"/>
                <w:lang w:eastAsia="es-MX"/>
              </w:rPr>
            </w:pPr>
            <w:r w:rsidRPr="00F66E26">
              <w:rPr>
                <w:rFonts w:eastAsia="Times New Roman" w:cstheme="minorHAnsi"/>
                <w:color w:val="000000"/>
                <w:sz w:val="20"/>
                <w:szCs w:val="20"/>
                <w:lang w:eastAsia="es-MX"/>
              </w:rPr>
              <w:t>Gasto anual (Comprobable 201</w:t>
            </w:r>
            <w:r w:rsidR="0095743F">
              <w:rPr>
                <w:rFonts w:eastAsia="Times New Roman" w:cstheme="minorHAnsi"/>
                <w:color w:val="000000"/>
                <w:sz w:val="20"/>
                <w:szCs w:val="20"/>
                <w:lang w:eastAsia="es-MX"/>
              </w:rPr>
              <w:t>9</w:t>
            </w:r>
            <w:r w:rsidRPr="00F66E26">
              <w:rPr>
                <w:rFonts w:eastAsia="Times New Roman" w:cstheme="minorHAnsi"/>
                <w:color w:val="000000"/>
                <w:sz w:val="20"/>
                <w:szCs w:val="20"/>
                <w:lang w:eastAsia="es-MX"/>
              </w:rPr>
              <w:t>):</w:t>
            </w:r>
          </w:p>
        </w:tc>
        <w:tc>
          <w:tcPr>
            <w:tcW w:w="1660" w:type="dxa"/>
            <w:tcBorders>
              <w:top w:val="nil"/>
              <w:left w:val="nil"/>
              <w:bottom w:val="single" w:sz="4" w:space="0" w:color="auto"/>
              <w:right w:val="nil"/>
            </w:tcBorders>
            <w:shd w:val="clear" w:color="000000" w:fill="DDEBF7"/>
            <w:noWrap/>
            <w:vAlign w:val="bottom"/>
            <w:hideMark/>
          </w:tcPr>
          <w:p w:rsidR="00DD2595" w:rsidRPr="00F66E26" w:rsidRDefault="00DD2595" w:rsidP="00F66E26">
            <w:pPr>
              <w:spacing w:after="0" w:line="240" w:lineRule="auto"/>
              <w:rPr>
                <w:rFonts w:eastAsia="Times New Roman" w:cstheme="minorHAnsi"/>
                <w:color w:val="000000"/>
                <w:sz w:val="20"/>
                <w:szCs w:val="20"/>
                <w:lang w:eastAsia="es-MX"/>
              </w:rPr>
            </w:pPr>
            <w:r w:rsidRPr="00F66E26">
              <w:rPr>
                <w:rFonts w:eastAsia="Times New Roman" w:cstheme="minorHAnsi"/>
                <w:color w:val="000000"/>
                <w:sz w:val="20"/>
                <w:szCs w:val="20"/>
                <w:lang w:eastAsia="es-MX"/>
              </w:rPr>
              <w:t xml:space="preserve"> $   5,994,285.21 </w:t>
            </w:r>
          </w:p>
        </w:tc>
        <w:tc>
          <w:tcPr>
            <w:tcW w:w="891" w:type="dxa"/>
            <w:tcBorders>
              <w:top w:val="nil"/>
              <w:left w:val="nil"/>
              <w:bottom w:val="single" w:sz="4" w:space="0" w:color="auto"/>
              <w:right w:val="nil"/>
            </w:tcBorders>
            <w:shd w:val="clear" w:color="000000" w:fill="DDEBF7"/>
          </w:tcPr>
          <w:p w:rsidR="00DD2595" w:rsidRPr="00DD2595" w:rsidRDefault="00DD2595" w:rsidP="00DD2595">
            <w:pPr>
              <w:spacing w:after="0" w:line="240" w:lineRule="auto"/>
              <w:jc w:val="center"/>
              <w:rPr>
                <w:rFonts w:eastAsia="Times New Roman" w:cstheme="minorHAnsi"/>
                <w:color w:val="000000"/>
                <w:sz w:val="20"/>
                <w:szCs w:val="20"/>
                <w:lang w:eastAsia="es-MX"/>
              </w:rPr>
            </w:pPr>
            <w:r w:rsidRPr="00DD2595">
              <w:rPr>
                <w:rFonts w:eastAsia="Times New Roman" w:cstheme="minorHAnsi"/>
                <w:color w:val="000000"/>
                <w:sz w:val="20"/>
                <w:szCs w:val="20"/>
                <w:lang w:eastAsia="es-MX"/>
              </w:rPr>
              <w:t>(B)</w:t>
            </w:r>
          </w:p>
        </w:tc>
      </w:tr>
      <w:tr w:rsidR="00DD2595" w:rsidRPr="00F66E26" w:rsidTr="00DD2595">
        <w:trPr>
          <w:trHeight w:val="264"/>
          <w:jc w:val="center"/>
        </w:trPr>
        <w:tc>
          <w:tcPr>
            <w:tcW w:w="4962" w:type="dxa"/>
            <w:tcBorders>
              <w:top w:val="nil"/>
              <w:left w:val="nil"/>
              <w:bottom w:val="single" w:sz="4" w:space="0" w:color="auto"/>
              <w:right w:val="nil"/>
            </w:tcBorders>
            <w:shd w:val="clear" w:color="auto" w:fill="auto"/>
            <w:noWrap/>
            <w:vAlign w:val="center"/>
            <w:hideMark/>
          </w:tcPr>
          <w:p w:rsidR="00DD2595" w:rsidRPr="00F66E26" w:rsidRDefault="00DD2595" w:rsidP="00F66E26">
            <w:pPr>
              <w:spacing w:after="0" w:line="240" w:lineRule="auto"/>
              <w:jc w:val="right"/>
              <w:rPr>
                <w:rFonts w:eastAsia="Times New Roman" w:cstheme="minorHAnsi"/>
                <w:color w:val="000000"/>
                <w:sz w:val="20"/>
                <w:szCs w:val="20"/>
                <w:lang w:eastAsia="es-MX"/>
              </w:rPr>
            </w:pPr>
            <w:r w:rsidRPr="00F66E26">
              <w:rPr>
                <w:rFonts w:eastAsia="Times New Roman" w:cstheme="minorHAnsi"/>
                <w:color w:val="000000"/>
                <w:sz w:val="20"/>
                <w:szCs w:val="20"/>
                <w:lang w:eastAsia="es-MX"/>
              </w:rPr>
              <w:t>Beneficiarios:</w:t>
            </w:r>
          </w:p>
        </w:tc>
        <w:tc>
          <w:tcPr>
            <w:tcW w:w="1660" w:type="dxa"/>
            <w:tcBorders>
              <w:top w:val="nil"/>
              <w:left w:val="nil"/>
              <w:bottom w:val="single" w:sz="4" w:space="0" w:color="auto"/>
              <w:right w:val="nil"/>
            </w:tcBorders>
            <w:shd w:val="clear" w:color="auto" w:fill="auto"/>
            <w:vAlign w:val="center"/>
            <w:hideMark/>
          </w:tcPr>
          <w:p w:rsidR="00DD2595" w:rsidRPr="00F66E26" w:rsidRDefault="00DD2595" w:rsidP="005967A2">
            <w:pPr>
              <w:spacing w:after="0" w:line="240" w:lineRule="auto"/>
              <w:jc w:val="center"/>
              <w:rPr>
                <w:rFonts w:eastAsia="Times New Roman" w:cstheme="minorHAnsi"/>
                <w:color w:val="000000"/>
                <w:sz w:val="20"/>
                <w:szCs w:val="20"/>
                <w:lang w:eastAsia="es-MX"/>
              </w:rPr>
            </w:pPr>
            <w:r w:rsidRPr="00F66E26">
              <w:rPr>
                <w:rFonts w:eastAsia="Times New Roman" w:cstheme="minorHAnsi"/>
                <w:color w:val="000000"/>
                <w:sz w:val="20"/>
                <w:szCs w:val="20"/>
                <w:lang w:eastAsia="es-MX"/>
              </w:rPr>
              <w:t>260</w:t>
            </w:r>
          </w:p>
        </w:tc>
        <w:tc>
          <w:tcPr>
            <w:tcW w:w="891" w:type="dxa"/>
            <w:tcBorders>
              <w:top w:val="nil"/>
              <w:left w:val="nil"/>
              <w:bottom w:val="single" w:sz="4" w:space="0" w:color="auto"/>
              <w:right w:val="nil"/>
            </w:tcBorders>
          </w:tcPr>
          <w:p w:rsidR="00DD2595" w:rsidRPr="00DD2595" w:rsidRDefault="00DD2595" w:rsidP="00DD2595">
            <w:pPr>
              <w:spacing w:after="0" w:line="240" w:lineRule="auto"/>
              <w:jc w:val="center"/>
              <w:rPr>
                <w:rFonts w:eastAsia="Times New Roman" w:cstheme="minorHAnsi"/>
                <w:color w:val="000000"/>
                <w:sz w:val="20"/>
                <w:szCs w:val="20"/>
                <w:lang w:eastAsia="es-MX"/>
              </w:rPr>
            </w:pPr>
            <w:r w:rsidRPr="00DD2595">
              <w:rPr>
                <w:rFonts w:eastAsia="Times New Roman" w:cstheme="minorHAnsi"/>
                <w:color w:val="000000"/>
                <w:sz w:val="20"/>
                <w:szCs w:val="20"/>
                <w:lang w:eastAsia="es-MX"/>
              </w:rPr>
              <w:t>(C)</w:t>
            </w:r>
          </w:p>
        </w:tc>
      </w:tr>
      <w:tr w:rsidR="00DD2595" w:rsidRPr="00F66E26" w:rsidTr="00DD2595">
        <w:trPr>
          <w:trHeight w:val="264"/>
          <w:jc w:val="center"/>
        </w:trPr>
        <w:tc>
          <w:tcPr>
            <w:tcW w:w="4962" w:type="dxa"/>
            <w:tcBorders>
              <w:top w:val="nil"/>
              <w:left w:val="nil"/>
              <w:bottom w:val="single" w:sz="4" w:space="0" w:color="auto"/>
              <w:right w:val="nil"/>
            </w:tcBorders>
            <w:shd w:val="clear" w:color="000000" w:fill="DDEBF7"/>
            <w:noWrap/>
            <w:vAlign w:val="bottom"/>
            <w:hideMark/>
          </w:tcPr>
          <w:p w:rsidR="00DD2595" w:rsidRPr="00F66E26" w:rsidRDefault="00DD2595" w:rsidP="003D7338">
            <w:pPr>
              <w:spacing w:after="0" w:line="240" w:lineRule="auto"/>
              <w:jc w:val="right"/>
              <w:rPr>
                <w:rFonts w:eastAsia="Times New Roman" w:cstheme="minorHAnsi"/>
                <w:color w:val="000000"/>
                <w:sz w:val="20"/>
                <w:szCs w:val="20"/>
                <w:lang w:eastAsia="es-MX"/>
              </w:rPr>
            </w:pPr>
            <w:r w:rsidRPr="00F66E26">
              <w:rPr>
                <w:rFonts w:eastAsia="Times New Roman" w:cstheme="minorHAnsi"/>
                <w:color w:val="000000"/>
                <w:sz w:val="20"/>
                <w:szCs w:val="20"/>
                <w:lang w:eastAsia="es-MX"/>
              </w:rPr>
              <w:t>Costo de Operación Mensu</w:t>
            </w:r>
            <w:r>
              <w:rPr>
                <w:rFonts w:eastAsia="Times New Roman" w:cstheme="minorHAnsi"/>
                <w:color w:val="000000"/>
                <w:sz w:val="20"/>
                <w:szCs w:val="20"/>
                <w:lang w:eastAsia="es-MX"/>
              </w:rPr>
              <w:t>al</w:t>
            </w:r>
            <w:r w:rsidRPr="00F66E26">
              <w:rPr>
                <w:rFonts w:eastAsia="Times New Roman" w:cstheme="minorHAnsi"/>
                <w:color w:val="000000"/>
                <w:sz w:val="20"/>
                <w:szCs w:val="20"/>
                <w:lang w:eastAsia="es-MX"/>
              </w:rPr>
              <w:t xml:space="preserve"> por Beneficiario:</w:t>
            </w:r>
          </w:p>
        </w:tc>
        <w:tc>
          <w:tcPr>
            <w:tcW w:w="1660" w:type="dxa"/>
            <w:tcBorders>
              <w:top w:val="nil"/>
              <w:left w:val="nil"/>
              <w:bottom w:val="single" w:sz="4" w:space="0" w:color="auto"/>
              <w:right w:val="nil"/>
            </w:tcBorders>
            <w:shd w:val="clear" w:color="000000" w:fill="DDEBF7"/>
            <w:noWrap/>
            <w:vAlign w:val="bottom"/>
            <w:hideMark/>
          </w:tcPr>
          <w:p w:rsidR="00DD2595" w:rsidRPr="00F66E26" w:rsidRDefault="00DD2595" w:rsidP="00F66E26">
            <w:pPr>
              <w:spacing w:after="0" w:line="240" w:lineRule="auto"/>
              <w:rPr>
                <w:rFonts w:eastAsia="Times New Roman" w:cstheme="minorHAnsi"/>
                <w:b/>
                <w:bCs/>
                <w:color w:val="000000"/>
                <w:sz w:val="20"/>
                <w:szCs w:val="20"/>
                <w:lang w:eastAsia="es-MX"/>
              </w:rPr>
            </w:pPr>
            <w:r w:rsidRPr="00F66E26">
              <w:rPr>
                <w:rFonts w:eastAsia="Times New Roman" w:cstheme="minorHAnsi"/>
                <w:b/>
                <w:bCs/>
                <w:color w:val="000000"/>
                <w:sz w:val="20"/>
                <w:szCs w:val="20"/>
                <w:lang w:eastAsia="es-MX"/>
              </w:rPr>
              <w:t xml:space="preserve"> $         1,921.25 </w:t>
            </w:r>
          </w:p>
        </w:tc>
        <w:tc>
          <w:tcPr>
            <w:tcW w:w="891" w:type="dxa"/>
            <w:tcBorders>
              <w:top w:val="nil"/>
              <w:left w:val="nil"/>
              <w:bottom w:val="single" w:sz="4" w:space="0" w:color="auto"/>
              <w:right w:val="nil"/>
            </w:tcBorders>
            <w:shd w:val="clear" w:color="000000" w:fill="DDEBF7"/>
          </w:tcPr>
          <w:p w:rsidR="00DD2595" w:rsidRPr="00DD2595" w:rsidRDefault="00DD2595" w:rsidP="00DD2595">
            <w:pPr>
              <w:spacing w:after="0" w:line="240" w:lineRule="auto"/>
              <w:jc w:val="center"/>
              <w:rPr>
                <w:rFonts w:eastAsia="Times New Roman" w:cstheme="minorHAnsi"/>
                <w:bCs/>
                <w:color w:val="000000"/>
                <w:sz w:val="20"/>
                <w:szCs w:val="20"/>
                <w:lang w:eastAsia="es-MX"/>
              </w:rPr>
            </w:pPr>
            <w:r w:rsidRPr="00DD2595">
              <w:rPr>
                <w:rFonts w:eastAsia="Times New Roman" w:cstheme="minorHAnsi"/>
                <w:bCs/>
                <w:color w:val="000000"/>
                <w:sz w:val="20"/>
                <w:szCs w:val="20"/>
                <w:lang w:eastAsia="es-MX"/>
              </w:rPr>
              <w:t>(D)</w:t>
            </w:r>
          </w:p>
        </w:tc>
      </w:tr>
      <w:tr w:rsidR="00DD2595" w:rsidRPr="00F66E26" w:rsidTr="00DD2595">
        <w:trPr>
          <w:trHeight w:val="264"/>
          <w:jc w:val="center"/>
        </w:trPr>
        <w:tc>
          <w:tcPr>
            <w:tcW w:w="4962" w:type="dxa"/>
            <w:tcBorders>
              <w:top w:val="nil"/>
              <w:left w:val="nil"/>
              <w:bottom w:val="single" w:sz="4" w:space="0" w:color="auto"/>
              <w:right w:val="nil"/>
            </w:tcBorders>
            <w:shd w:val="clear" w:color="auto" w:fill="auto"/>
            <w:noWrap/>
            <w:vAlign w:val="bottom"/>
            <w:hideMark/>
          </w:tcPr>
          <w:p w:rsidR="00DD2595" w:rsidRPr="00F66E26" w:rsidRDefault="00DD2595" w:rsidP="00F66E26">
            <w:pPr>
              <w:spacing w:after="0" w:line="240" w:lineRule="auto"/>
              <w:jc w:val="right"/>
              <w:rPr>
                <w:rFonts w:eastAsia="Times New Roman" w:cstheme="minorHAnsi"/>
                <w:color w:val="000000"/>
                <w:sz w:val="20"/>
                <w:szCs w:val="20"/>
                <w:lang w:eastAsia="es-MX"/>
              </w:rPr>
            </w:pPr>
            <w:r w:rsidRPr="00F66E26">
              <w:rPr>
                <w:rFonts w:eastAsia="Times New Roman" w:cstheme="minorHAnsi"/>
                <w:color w:val="000000"/>
                <w:sz w:val="20"/>
                <w:szCs w:val="20"/>
                <w:lang w:eastAsia="es-MX"/>
              </w:rPr>
              <w:t>Cuota mensual para 2020 (actualizada 4% de incremento):</w:t>
            </w:r>
          </w:p>
        </w:tc>
        <w:tc>
          <w:tcPr>
            <w:tcW w:w="1660" w:type="dxa"/>
            <w:tcBorders>
              <w:top w:val="nil"/>
              <w:left w:val="nil"/>
              <w:bottom w:val="single" w:sz="4" w:space="0" w:color="auto"/>
              <w:right w:val="nil"/>
            </w:tcBorders>
            <w:shd w:val="clear" w:color="auto" w:fill="auto"/>
            <w:noWrap/>
            <w:vAlign w:val="bottom"/>
            <w:hideMark/>
          </w:tcPr>
          <w:p w:rsidR="00DD2595" w:rsidRPr="00F66E26" w:rsidRDefault="00DD2595" w:rsidP="00F66E26">
            <w:pPr>
              <w:spacing w:after="0" w:line="240" w:lineRule="auto"/>
              <w:rPr>
                <w:rFonts w:eastAsia="Times New Roman" w:cstheme="minorHAnsi"/>
                <w:color w:val="000000"/>
                <w:sz w:val="20"/>
                <w:szCs w:val="20"/>
                <w:lang w:eastAsia="es-MX"/>
              </w:rPr>
            </w:pPr>
            <w:r w:rsidRPr="00F66E26">
              <w:rPr>
                <w:rFonts w:eastAsia="Times New Roman" w:cstheme="minorHAnsi"/>
                <w:color w:val="000000"/>
                <w:sz w:val="20"/>
                <w:szCs w:val="20"/>
                <w:lang w:eastAsia="es-MX"/>
              </w:rPr>
              <w:t xml:space="preserve"> $            903.81 </w:t>
            </w:r>
          </w:p>
        </w:tc>
        <w:tc>
          <w:tcPr>
            <w:tcW w:w="891" w:type="dxa"/>
            <w:tcBorders>
              <w:top w:val="nil"/>
              <w:left w:val="nil"/>
              <w:bottom w:val="single" w:sz="4" w:space="0" w:color="auto"/>
              <w:right w:val="nil"/>
            </w:tcBorders>
          </w:tcPr>
          <w:p w:rsidR="00DD2595" w:rsidRPr="00DD2595" w:rsidRDefault="00DD2595" w:rsidP="00DD2595">
            <w:pPr>
              <w:spacing w:after="0" w:line="240" w:lineRule="auto"/>
              <w:jc w:val="center"/>
              <w:rPr>
                <w:rFonts w:eastAsia="Times New Roman" w:cstheme="minorHAnsi"/>
                <w:color w:val="000000"/>
                <w:sz w:val="20"/>
                <w:szCs w:val="20"/>
                <w:lang w:eastAsia="es-MX"/>
              </w:rPr>
            </w:pPr>
            <w:r w:rsidRPr="00DD2595">
              <w:rPr>
                <w:rFonts w:eastAsia="Times New Roman" w:cstheme="minorHAnsi"/>
                <w:color w:val="000000"/>
                <w:sz w:val="20"/>
                <w:szCs w:val="20"/>
                <w:lang w:eastAsia="es-MX"/>
              </w:rPr>
              <w:t>(E)</w:t>
            </w:r>
          </w:p>
        </w:tc>
      </w:tr>
      <w:tr w:rsidR="00DD2595" w:rsidRPr="00F66E26" w:rsidTr="00DD2595">
        <w:trPr>
          <w:trHeight w:val="264"/>
          <w:jc w:val="center"/>
        </w:trPr>
        <w:tc>
          <w:tcPr>
            <w:tcW w:w="4962" w:type="dxa"/>
            <w:tcBorders>
              <w:top w:val="nil"/>
              <w:left w:val="nil"/>
              <w:bottom w:val="single" w:sz="4" w:space="0" w:color="auto"/>
              <w:right w:val="nil"/>
            </w:tcBorders>
            <w:shd w:val="clear" w:color="000000" w:fill="DDEBF7"/>
            <w:noWrap/>
            <w:vAlign w:val="bottom"/>
            <w:hideMark/>
          </w:tcPr>
          <w:p w:rsidR="00DD2595" w:rsidRPr="00F66E26" w:rsidRDefault="00DD2595" w:rsidP="00F66E26">
            <w:pPr>
              <w:spacing w:after="0" w:line="240" w:lineRule="auto"/>
              <w:jc w:val="right"/>
              <w:rPr>
                <w:rFonts w:eastAsia="Times New Roman" w:cstheme="minorHAnsi"/>
                <w:color w:val="000000"/>
                <w:sz w:val="20"/>
                <w:szCs w:val="20"/>
                <w:lang w:eastAsia="es-MX"/>
              </w:rPr>
            </w:pPr>
            <w:r w:rsidRPr="00F66E26">
              <w:rPr>
                <w:rFonts w:eastAsia="Times New Roman" w:cstheme="minorHAnsi"/>
                <w:color w:val="000000"/>
                <w:sz w:val="20"/>
                <w:szCs w:val="20"/>
                <w:lang w:eastAsia="es-MX"/>
              </w:rPr>
              <w:t>Subsidio Total de la Cuota Mensual para 2020:</w:t>
            </w:r>
          </w:p>
        </w:tc>
        <w:tc>
          <w:tcPr>
            <w:tcW w:w="1660" w:type="dxa"/>
            <w:tcBorders>
              <w:top w:val="nil"/>
              <w:left w:val="nil"/>
              <w:bottom w:val="single" w:sz="4" w:space="0" w:color="auto"/>
              <w:right w:val="nil"/>
            </w:tcBorders>
            <w:shd w:val="clear" w:color="000000" w:fill="DDEBF7"/>
            <w:noWrap/>
            <w:vAlign w:val="bottom"/>
            <w:hideMark/>
          </w:tcPr>
          <w:p w:rsidR="00DD2595" w:rsidRPr="00F66E26" w:rsidRDefault="00DD2595" w:rsidP="00F66E26">
            <w:pPr>
              <w:spacing w:after="0" w:line="240" w:lineRule="auto"/>
              <w:rPr>
                <w:rFonts w:eastAsia="Times New Roman" w:cstheme="minorHAnsi"/>
                <w:color w:val="000000"/>
                <w:sz w:val="20"/>
                <w:szCs w:val="20"/>
                <w:lang w:eastAsia="es-MX"/>
              </w:rPr>
            </w:pPr>
            <w:r w:rsidRPr="00F66E26">
              <w:rPr>
                <w:rFonts w:eastAsia="Times New Roman" w:cstheme="minorHAnsi"/>
                <w:color w:val="000000"/>
                <w:sz w:val="20"/>
                <w:szCs w:val="20"/>
                <w:lang w:eastAsia="es-MX"/>
              </w:rPr>
              <w:t xml:space="preserve"> $         1,017.44 </w:t>
            </w:r>
          </w:p>
        </w:tc>
        <w:tc>
          <w:tcPr>
            <w:tcW w:w="891" w:type="dxa"/>
            <w:tcBorders>
              <w:top w:val="nil"/>
              <w:left w:val="nil"/>
              <w:bottom w:val="single" w:sz="4" w:space="0" w:color="auto"/>
              <w:right w:val="nil"/>
            </w:tcBorders>
            <w:shd w:val="clear" w:color="000000" w:fill="DDEBF7"/>
          </w:tcPr>
          <w:p w:rsidR="00DD2595" w:rsidRPr="00DD2595" w:rsidRDefault="00DD2595" w:rsidP="00DD2595">
            <w:pPr>
              <w:spacing w:after="0" w:line="240" w:lineRule="auto"/>
              <w:jc w:val="center"/>
              <w:rPr>
                <w:rFonts w:eastAsia="Times New Roman" w:cstheme="minorHAnsi"/>
                <w:color w:val="000000"/>
                <w:sz w:val="20"/>
                <w:szCs w:val="20"/>
                <w:lang w:eastAsia="es-MX"/>
              </w:rPr>
            </w:pPr>
            <w:r w:rsidRPr="00DD2595">
              <w:rPr>
                <w:rFonts w:eastAsia="Times New Roman" w:cstheme="minorHAnsi"/>
                <w:color w:val="000000"/>
                <w:sz w:val="20"/>
                <w:szCs w:val="20"/>
                <w:lang w:eastAsia="es-MX"/>
              </w:rPr>
              <w:t>(F)</w:t>
            </w:r>
          </w:p>
        </w:tc>
      </w:tr>
      <w:tr w:rsidR="00DD2595" w:rsidRPr="00F66E26" w:rsidTr="00DD2595">
        <w:trPr>
          <w:trHeight w:val="264"/>
          <w:jc w:val="center"/>
        </w:trPr>
        <w:tc>
          <w:tcPr>
            <w:tcW w:w="4962" w:type="dxa"/>
            <w:tcBorders>
              <w:top w:val="nil"/>
              <w:left w:val="nil"/>
              <w:bottom w:val="single" w:sz="4" w:space="0" w:color="auto"/>
              <w:right w:val="nil"/>
            </w:tcBorders>
            <w:shd w:val="clear" w:color="auto" w:fill="auto"/>
            <w:noWrap/>
            <w:vAlign w:val="bottom"/>
            <w:hideMark/>
          </w:tcPr>
          <w:p w:rsidR="00DD2595" w:rsidRPr="00F66E26" w:rsidRDefault="00DD2595" w:rsidP="00F66E26">
            <w:pPr>
              <w:spacing w:after="0" w:line="240" w:lineRule="auto"/>
              <w:jc w:val="right"/>
              <w:rPr>
                <w:rFonts w:eastAsia="Times New Roman" w:cstheme="minorHAnsi"/>
                <w:color w:val="000000"/>
                <w:sz w:val="20"/>
                <w:szCs w:val="20"/>
                <w:lang w:eastAsia="es-MX"/>
              </w:rPr>
            </w:pPr>
            <w:r w:rsidRPr="00F66E26">
              <w:rPr>
                <w:rFonts w:eastAsia="Times New Roman" w:cstheme="minorHAnsi"/>
                <w:color w:val="000000"/>
                <w:sz w:val="20"/>
                <w:szCs w:val="20"/>
                <w:lang w:eastAsia="es-MX"/>
              </w:rPr>
              <w:t>% de subsidio real para 2020:</w:t>
            </w:r>
          </w:p>
        </w:tc>
        <w:tc>
          <w:tcPr>
            <w:tcW w:w="1660" w:type="dxa"/>
            <w:tcBorders>
              <w:top w:val="nil"/>
              <w:left w:val="nil"/>
              <w:bottom w:val="single" w:sz="4" w:space="0" w:color="auto"/>
              <w:right w:val="nil"/>
            </w:tcBorders>
            <w:shd w:val="clear" w:color="auto" w:fill="auto"/>
            <w:noWrap/>
            <w:vAlign w:val="bottom"/>
            <w:hideMark/>
          </w:tcPr>
          <w:p w:rsidR="00DD2595" w:rsidRPr="00F66E26" w:rsidRDefault="00DD2595" w:rsidP="005967A2">
            <w:pPr>
              <w:spacing w:after="0" w:line="240" w:lineRule="auto"/>
              <w:jc w:val="center"/>
              <w:rPr>
                <w:rFonts w:eastAsia="Times New Roman" w:cstheme="minorHAnsi"/>
                <w:b/>
                <w:bCs/>
                <w:color w:val="000000"/>
                <w:sz w:val="20"/>
                <w:szCs w:val="20"/>
                <w:lang w:eastAsia="es-MX"/>
              </w:rPr>
            </w:pPr>
            <w:r w:rsidRPr="00F66E26">
              <w:rPr>
                <w:rFonts w:eastAsia="Times New Roman" w:cstheme="minorHAnsi"/>
                <w:b/>
                <w:bCs/>
                <w:color w:val="000000"/>
                <w:sz w:val="20"/>
                <w:szCs w:val="20"/>
                <w:lang w:eastAsia="es-MX"/>
              </w:rPr>
              <w:t>53%</w:t>
            </w:r>
          </w:p>
        </w:tc>
        <w:tc>
          <w:tcPr>
            <w:tcW w:w="891" w:type="dxa"/>
            <w:tcBorders>
              <w:top w:val="nil"/>
              <w:left w:val="nil"/>
              <w:bottom w:val="single" w:sz="4" w:space="0" w:color="auto"/>
              <w:right w:val="nil"/>
            </w:tcBorders>
          </w:tcPr>
          <w:p w:rsidR="00DD2595" w:rsidRPr="00DD2595" w:rsidRDefault="00DD2595" w:rsidP="00DD2595">
            <w:pPr>
              <w:spacing w:after="0" w:line="240" w:lineRule="auto"/>
              <w:jc w:val="center"/>
              <w:rPr>
                <w:rFonts w:eastAsia="Times New Roman" w:cstheme="minorHAnsi"/>
                <w:bCs/>
                <w:color w:val="000000"/>
                <w:sz w:val="20"/>
                <w:szCs w:val="20"/>
                <w:lang w:eastAsia="es-MX"/>
              </w:rPr>
            </w:pPr>
            <w:r w:rsidRPr="00DD2595">
              <w:rPr>
                <w:rFonts w:eastAsia="Times New Roman" w:cstheme="minorHAnsi"/>
                <w:bCs/>
                <w:color w:val="000000"/>
                <w:sz w:val="20"/>
                <w:szCs w:val="20"/>
                <w:lang w:eastAsia="es-MX"/>
              </w:rPr>
              <w:t>(G)</w:t>
            </w:r>
          </w:p>
        </w:tc>
      </w:tr>
    </w:tbl>
    <w:p w:rsidR="008E6EA8" w:rsidRDefault="008E6EA8" w:rsidP="001302D4">
      <w:pPr>
        <w:jc w:val="both"/>
        <w:rPr>
          <w:rFonts w:cstheme="minorHAnsi"/>
        </w:rPr>
      </w:pPr>
    </w:p>
    <w:p w:rsidR="008E6EA8" w:rsidRDefault="00583387" w:rsidP="001302D4">
      <w:pPr>
        <w:jc w:val="both"/>
        <w:rPr>
          <w:rFonts w:cstheme="minorHAnsi"/>
        </w:rPr>
      </w:pPr>
      <w:r>
        <w:rPr>
          <w:rFonts w:cstheme="minorHAnsi"/>
        </w:rPr>
        <w:t>Ahora bien, para estructurar un sistema tarifario equitativo para cada rango, se construirá a partir del costo de operación mensual por beneficiario (Renglón D), y un porcentaje de disminución del subsidio total (Rango F).</w:t>
      </w:r>
    </w:p>
    <w:p w:rsidR="004865F6" w:rsidRDefault="004865F6" w:rsidP="001302D4">
      <w:pPr>
        <w:jc w:val="both"/>
        <w:rPr>
          <w:rFonts w:cstheme="minorHAnsi"/>
        </w:rPr>
      </w:pPr>
    </w:p>
    <w:p w:rsidR="004865F6" w:rsidRDefault="004865F6" w:rsidP="001302D4">
      <w:pPr>
        <w:jc w:val="both"/>
        <w:rPr>
          <w:rFonts w:cstheme="minorHAnsi"/>
        </w:rPr>
      </w:pPr>
    </w:p>
    <w:p w:rsidR="00A01A52" w:rsidRPr="00AF6E23" w:rsidRDefault="00583387" w:rsidP="001302D4">
      <w:pPr>
        <w:jc w:val="both"/>
        <w:rPr>
          <w:rFonts w:cstheme="minorHAnsi"/>
        </w:rPr>
      </w:pPr>
      <w:r>
        <w:rPr>
          <w:rFonts w:cstheme="minorHAnsi"/>
        </w:rPr>
        <w:t>El porcentaje de disminución del subsidio total se calcula a partir de la Tabla 2, esto es:</w:t>
      </w:r>
    </w:p>
    <w:p w:rsidR="00C74129" w:rsidRDefault="00C74129" w:rsidP="00C74129">
      <w:pPr>
        <w:spacing w:after="0"/>
        <w:jc w:val="center"/>
        <w:rPr>
          <w:sz w:val="20"/>
          <w:szCs w:val="20"/>
        </w:rPr>
      </w:pPr>
      <w:r w:rsidRPr="005D209E">
        <w:rPr>
          <w:sz w:val="20"/>
          <w:szCs w:val="20"/>
        </w:rPr>
        <w:t xml:space="preserve">Tabla </w:t>
      </w:r>
      <w:r>
        <w:rPr>
          <w:sz w:val="20"/>
          <w:szCs w:val="20"/>
        </w:rPr>
        <w:t>4</w:t>
      </w:r>
      <w:r w:rsidRPr="005D209E">
        <w:rPr>
          <w:sz w:val="20"/>
          <w:szCs w:val="20"/>
        </w:rPr>
        <w:t xml:space="preserve">.- </w:t>
      </w:r>
      <w:r w:rsidR="00243F1E">
        <w:rPr>
          <w:sz w:val="20"/>
          <w:szCs w:val="20"/>
        </w:rPr>
        <w:t>Porcentaje de disminución del subsidio total por rango</w:t>
      </w:r>
    </w:p>
    <w:p w:rsidR="003F5C71" w:rsidRDefault="005D4260" w:rsidP="005D4260">
      <w:pPr>
        <w:jc w:val="center"/>
      </w:pPr>
      <w:r w:rsidRPr="005D4260">
        <w:rPr>
          <w:noProof/>
          <w:lang w:eastAsia="es-MX"/>
        </w:rPr>
        <w:drawing>
          <wp:inline distT="0" distB="0" distL="0" distR="0">
            <wp:extent cx="3710940" cy="2013448"/>
            <wp:effectExtent l="0" t="0" r="3810" b="635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16176" cy="2016289"/>
                    </a:xfrm>
                    <a:prstGeom prst="rect">
                      <a:avLst/>
                    </a:prstGeom>
                    <a:noFill/>
                    <a:ln>
                      <a:noFill/>
                    </a:ln>
                  </pic:spPr>
                </pic:pic>
              </a:graphicData>
            </a:graphic>
          </wp:inline>
        </w:drawing>
      </w:r>
    </w:p>
    <w:p w:rsidR="004865F6" w:rsidRDefault="004865F6" w:rsidP="001302D4">
      <w:pPr>
        <w:jc w:val="both"/>
      </w:pPr>
    </w:p>
    <w:p w:rsidR="0016128D" w:rsidRDefault="0066475A" w:rsidP="001302D4">
      <w:pPr>
        <w:jc w:val="both"/>
      </w:pPr>
      <w:r>
        <w:t xml:space="preserve">Con las siguientes ecuaciones, que se resumen en la Tabla 5, se determinan las cuotas a pagar por cada usuario, partiendo del porcentaje de disminución del subsidio determinado en la Tabla 4, así mismo se calcula el valor del </w:t>
      </w:r>
      <w:r w:rsidR="001D5A78">
        <w:t xml:space="preserve">% de </w:t>
      </w:r>
      <w:r>
        <w:t xml:space="preserve">subsidio real </w:t>
      </w:r>
      <w:r w:rsidR="001D5A78">
        <w:t>de la tarifa, respecto al costo de operación mensual mostrado en el reglón D de la Tabla 3.</w:t>
      </w:r>
    </w:p>
    <w:p w:rsidR="00A72891" w:rsidRDefault="00A72891" w:rsidP="001302D4">
      <w:pPr>
        <w:jc w:val="both"/>
      </w:pPr>
    </w:p>
    <w:p w:rsidR="00A72891" w:rsidRPr="0066475A" w:rsidRDefault="00494879" w:rsidP="001302D4">
      <w:pPr>
        <w:jc w:val="both"/>
        <w:rPr>
          <w:sz w:val="18"/>
          <w:szCs w:val="18"/>
        </w:rPr>
      </w:pPr>
      <m:oMathPara>
        <m:oMath>
          <m:r>
            <w:rPr>
              <w:rFonts w:ascii="Cambria Math" w:hAnsi="Cambria Math"/>
              <w:sz w:val="18"/>
              <w:szCs w:val="18"/>
            </w:rPr>
            <m:t>Cuota a Pagar 2020=$ 1,921.25-</m:t>
          </m:r>
          <m:d>
            <m:dPr>
              <m:ctrlPr>
                <w:rPr>
                  <w:rFonts w:ascii="Cambria Math" w:hAnsi="Cambria Math"/>
                  <w:i/>
                  <w:sz w:val="18"/>
                  <w:szCs w:val="18"/>
                </w:rPr>
              </m:ctrlPr>
            </m:dPr>
            <m:e>
              <m:r>
                <w:rPr>
                  <w:rFonts w:ascii="Cambria Math" w:hAnsi="Cambria Math"/>
                  <w:sz w:val="18"/>
                  <w:szCs w:val="18"/>
                </w:rPr>
                <m:t>$ 1,017.44</m:t>
              </m:r>
            </m:e>
          </m:d>
          <m:r>
            <w:rPr>
              <w:rFonts w:ascii="Cambria Math" w:hAnsi="Cambria Math"/>
              <w:sz w:val="18"/>
              <w:szCs w:val="18"/>
            </w:rPr>
            <m:t>×</m:t>
          </m:r>
          <m:d>
            <m:dPr>
              <m:ctrlPr>
                <w:rPr>
                  <w:rFonts w:ascii="Cambria Math" w:hAnsi="Cambria Math"/>
                  <w:i/>
                  <w:sz w:val="18"/>
                  <w:szCs w:val="18"/>
                </w:rPr>
              </m:ctrlPr>
            </m:dPr>
            <m:e>
              <m:r>
                <w:rPr>
                  <w:rFonts w:ascii="Cambria Math" w:hAnsi="Cambria Math"/>
                  <w:sz w:val="18"/>
                  <w:szCs w:val="18"/>
                </w:rPr>
                <m:t>% Disminución Subsidio Total</m:t>
              </m:r>
            </m:e>
          </m:d>
        </m:oMath>
      </m:oMathPara>
    </w:p>
    <w:p w:rsidR="0016128D" w:rsidRPr="0066475A" w:rsidRDefault="0016128D" w:rsidP="001302D4">
      <w:pPr>
        <w:jc w:val="both"/>
        <w:rPr>
          <w:sz w:val="18"/>
          <w:szCs w:val="18"/>
        </w:rPr>
      </w:pPr>
    </w:p>
    <w:p w:rsidR="00547E52" w:rsidRPr="0066475A" w:rsidRDefault="00274A75" w:rsidP="001302D4">
      <w:pPr>
        <w:jc w:val="both"/>
        <w:rPr>
          <w:sz w:val="18"/>
          <w:szCs w:val="18"/>
        </w:rPr>
      </w:pPr>
      <m:oMathPara>
        <m:oMath>
          <m:r>
            <w:rPr>
              <w:rFonts w:ascii="Cambria Math" w:hAnsi="Cambria Math"/>
              <w:sz w:val="18"/>
              <w:szCs w:val="18"/>
            </w:rPr>
            <m:t>% Subsidio Real=</m:t>
          </m:r>
          <m:d>
            <m:dPr>
              <m:ctrlPr>
                <w:rPr>
                  <w:rFonts w:ascii="Cambria Math" w:hAnsi="Cambria Math"/>
                  <w:i/>
                  <w:sz w:val="18"/>
                  <w:szCs w:val="18"/>
                </w:rPr>
              </m:ctrlPr>
            </m:dPr>
            <m:e>
              <m:r>
                <w:rPr>
                  <w:rFonts w:ascii="Cambria Math" w:hAnsi="Cambria Math"/>
                  <w:sz w:val="18"/>
                  <w:szCs w:val="18"/>
                </w:rPr>
                <m:t>$1,921.25-Cuota a Pagar 2020</m:t>
              </m:r>
            </m:e>
          </m:d>
          <m:r>
            <w:rPr>
              <w:rFonts w:ascii="Cambria Math" w:hAnsi="Cambria Math"/>
              <w:sz w:val="18"/>
              <w:szCs w:val="18"/>
            </w:rPr>
            <m:t>÷</m:t>
          </m:r>
          <m:d>
            <m:dPr>
              <m:ctrlPr>
                <w:rPr>
                  <w:rFonts w:ascii="Cambria Math" w:hAnsi="Cambria Math"/>
                  <w:i/>
                  <w:sz w:val="18"/>
                  <w:szCs w:val="18"/>
                </w:rPr>
              </m:ctrlPr>
            </m:dPr>
            <m:e>
              <m:r>
                <w:rPr>
                  <w:rFonts w:ascii="Cambria Math" w:hAnsi="Cambria Math"/>
                  <w:sz w:val="18"/>
                  <w:szCs w:val="18"/>
                </w:rPr>
                <m:t>$1,921.25</m:t>
              </m:r>
            </m:e>
          </m:d>
        </m:oMath>
      </m:oMathPara>
    </w:p>
    <w:p w:rsidR="00090B32" w:rsidRDefault="00090B32" w:rsidP="001302D4">
      <w:pPr>
        <w:jc w:val="both"/>
      </w:pPr>
    </w:p>
    <w:p w:rsidR="004865F6" w:rsidRDefault="004865F6" w:rsidP="001302D4">
      <w:pPr>
        <w:jc w:val="both"/>
      </w:pPr>
    </w:p>
    <w:p w:rsidR="0016128D" w:rsidRDefault="0016128D" w:rsidP="0016128D">
      <w:pPr>
        <w:spacing w:after="0"/>
        <w:jc w:val="center"/>
        <w:rPr>
          <w:sz w:val="20"/>
          <w:szCs w:val="20"/>
        </w:rPr>
      </w:pPr>
      <w:r w:rsidRPr="005D209E">
        <w:rPr>
          <w:sz w:val="20"/>
          <w:szCs w:val="20"/>
        </w:rPr>
        <w:t xml:space="preserve">Tabla </w:t>
      </w:r>
      <w:r>
        <w:rPr>
          <w:sz w:val="20"/>
          <w:szCs w:val="20"/>
        </w:rPr>
        <w:t>5</w:t>
      </w:r>
      <w:r w:rsidRPr="005D209E">
        <w:rPr>
          <w:sz w:val="20"/>
          <w:szCs w:val="20"/>
        </w:rPr>
        <w:t xml:space="preserve">.- </w:t>
      </w:r>
      <w:r w:rsidR="00DF5601">
        <w:rPr>
          <w:sz w:val="20"/>
          <w:szCs w:val="20"/>
        </w:rPr>
        <w:t>Determinación de la Cuota a Pagar por Rango y % de Subsidio Real que Reciben</w:t>
      </w:r>
    </w:p>
    <w:p w:rsidR="00413C94" w:rsidRDefault="005D4260" w:rsidP="005D4260">
      <w:pPr>
        <w:jc w:val="center"/>
      </w:pPr>
      <w:r w:rsidRPr="005D4260">
        <w:rPr>
          <w:noProof/>
          <w:lang w:eastAsia="es-MX"/>
        </w:rPr>
        <w:drawing>
          <wp:inline distT="0" distB="0" distL="0" distR="0">
            <wp:extent cx="4066359" cy="183642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4961" cy="1840305"/>
                    </a:xfrm>
                    <a:prstGeom prst="rect">
                      <a:avLst/>
                    </a:prstGeom>
                    <a:noFill/>
                    <a:ln>
                      <a:noFill/>
                    </a:ln>
                  </pic:spPr>
                </pic:pic>
              </a:graphicData>
            </a:graphic>
          </wp:inline>
        </w:drawing>
      </w:r>
    </w:p>
    <w:p w:rsidR="005D4260" w:rsidRDefault="005D4260" w:rsidP="005D4260">
      <w:pPr>
        <w:jc w:val="center"/>
      </w:pPr>
    </w:p>
    <w:p w:rsidR="004865F6" w:rsidRDefault="004865F6" w:rsidP="005D4260">
      <w:pPr>
        <w:jc w:val="center"/>
      </w:pPr>
    </w:p>
    <w:p w:rsidR="004865F6" w:rsidRDefault="004865F6" w:rsidP="005D4260">
      <w:pPr>
        <w:jc w:val="center"/>
      </w:pPr>
    </w:p>
    <w:p w:rsidR="00C90258" w:rsidRDefault="00804B28" w:rsidP="001302D4">
      <w:pPr>
        <w:jc w:val="both"/>
      </w:pPr>
      <w:r>
        <w:t>Partiendo de la propuesta de tarifa diferenciada por rangos para 2020, se tienen los siguientes incrementos:</w:t>
      </w:r>
    </w:p>
    <w:p w:rsidR="005D4260" w:rsidRDefault="005D4260" w:rsidP="001302D4">
      <w:pPr>
        <w:jc w:val="both"/>
      </w:pPr>
    </w:p>
    <w:p w:rsidR="00C90258" w:rsidRDefault="00C90258" w:rsidP="00C90258">
      <w:pPr>
        <w:spacing w:after="0"/>
        <w:jc w:val="center"/>
        <w:rPr>
          <w:sz w:val="20"/>
          <w:szCs w:val="20"/>
        </w:rPr>
      </w:pPr>
      <w:r w:rsidRPr="005D209E">
        <w:rPr>
          <w:sz w:val="20"/>
          <w:szCs w:val="20"/>
        </w:rPr>
        <w:t xml:space="preserve">Tabla </w:t>
      </w:r>
      <w:r>
        <w:rPr>
          <w:sz w:val="20"/>
          <w:szCs w:val="20"/>
        </w:rPr>
        <w:t>6</w:t>
      </w:r>
      <w:r w:rsidRPr="005D209E">
        <w:rPr>
          <w:sz w:val="20"/>
          <w:szCs w:val="20"/>
        </w:rPr>
        <w:t xml:space="preserve">.- </w:t>
      </w:r>
      <w:r>
        <w:rPr>
          <w:sz w:val="20"/>
          <w:szCs w:val="20"/>
        </w:rPr>
        <w:t>Impacto % y $ en la cuota propuesta 2020</w:t>
      </w:r>
    </w:p>
    <w:p w:rsidR="00F80D45" w:rsidRDefault="005D4260" w:rsidP="001302D4">
      <w:pPr>
        <w:jc w:val="both"/>
      </w:pPr>
      <w:r w:rsidRPr="005D4260">
        <w:rPr>
          <w:noProof/>
          <w:lang w:eastAsia="es-MX"/>
        </w:rPr>
        <w:drawing>
          <wp:inline distT="0" distB="0" distL="0" distR="0">
            <wp:extent cx="5612130" cy="1832238"/>
            <wp:effectExtent l="0" t="0" r="762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2130" cy="1832238"/>
                    </a:xfrm>
                    <a:prstGeom prst="rect">
                      <a:avLst/>
                    </a:prstGeom>
                    <a:noFill/>
                    <a:ln>
                      <a:noFill/>
                    </a:ln>
                  </pic:spPr>
                </pic:pic>
              </a:graphicData>
            </a:graphic>
          </wp:inline>
        </w:drawing>
      </w:r>
    </w:p>
    <w:p w:rsidR="004865F6" w:rsidRDefault="004865F6" w:rsidP="00804B28">
      <w:pPr>
        <w:jc w:val="both"/>
      </w:pPr>
    </w:p>
    <w:p w:rsidR="00804B28" w:rsidRPr="00804B28" w:rsidRDefault="00804B28" w:rsidP="00804B28">
      <w:pPr>
        <w:jc w:val="both"/>
      </w:pPr>
      <w:r>
        <w:t>En las Tablas 7 y 8, se muestran dos escenarios de pronóstico de ingresos, con la tarifa diferenciada con disminución de subsidios por rango de ingresos, y con la cuota con el subsidio total, como se ha aplicado hasta el ejercicio 2019, la tarifa diferenciada generaría un ingreso de $ 3’4</w:t>
      </w:r>
      <w:r w:rsidR="005D4260">
        <w:t>21</w:t>
      </w:r>
      <w:r>
        <w:t>,</w:t>
      </w:r>
      <w:r w:rsidR="005D4260">
        <w:t>407</w:t>
      </w:r>
      <w:r>
        <w:t>.5</w:t>
      </w:r>
      <w:r w:rsidR="005D4260">
        <w:t>5</w:t>
      </w:r>
      <w:r>
        <w:t xml:space="preserve">, contra $2’604,780.42 en caso de cobrar la cuota fija subsidiada, esto es se tendría un incremento en los ingresos del DIF de </w:t>
      </w:r>
      <w:r w:rsidRPr="00804B28">
        <w:t>$ 81</w:t>
      </w:r>
      <w:r w:rsidR="005D4260">
        <w:t>6</w:t>
      </w:r>
      <w:r w:rsidRPr="00804B28">
        <w:t>,</w:t>
      </w:r>
      <w:r w:rsidR="005D4260">
        <w:t>627</w:t>
      </w:r>
      <w:r w:rsidRPr="00804B28">
        <w:t>.1</w:t>
      </w:r>
      <w:r w:rsidR="005D4260">
        <w:t>3</w:t>
      </w:r>
      <w:r>
        <w:t xml:space="preserve">, esto es un 31% </w:t>
      </w:r>
      <w:r w:rsidR="00E22A6C">
        <w:t>más</w:t>
      </w:r>
      <w:r>
        <w:t>.</w:t>
      </w:r>
      <w:r w:rsidRPr="00804B28">
        <w:t xml:space="preserve"> </w:t>
      </w:r>
    </w:p>
    <w:p w:rsidR="00804B28" w:rsidRDefault="00804B28" w:rsidP="001302D4">
      <w:pPr>
        <w:jc w:val="both"/>
      </w:pPr>
    </w:p>
    <w:p w:rsidR="004865F6" w:rsidRDefault="004865F6" w:rsidP="001302D4">
      <w:pPr>
        <w:jc w:val="both"/>
      </w:pPr>
    </w:p>
    <w:p w:rsidR="00C90258" w:rsidRDefault="00C90258" w:rsidP="00C90258">
      <w:pPr>
        <w:spacing w:after="0"/>
        <w:jc w:val="center"/>
        <w:rPr>
          <w:sz w:val="20"/>
          <w:szCs w:val="20"/>
        </w:rPr>
      </w:pPr>
      <w:r w:rsidRPr="005D209E">
        <w:rPr>
          <w:sz w:val="20"/>
          <w:szCs w:val="20"/>
        </w:rPr>
        <w:t xml:space="preserve">Tabla </w:t>
      </w:r>
      <w:r>
        <w:rPr>
          <w:sz w:val="20"/>
          <w:szCs w:val="20"/>
        </w:rPr>
        <w:t>7</w:t>
      </w:r>
      <w:r w:rsidRPr="005D209E">
        <w:rPr>
          <w:sz w:val="20"/>
          <w:szCs w:val="20"/>
        </w:rPr>
        <w:t xml:space="preserve">.- </w:t>
      </w:r>
      <w:r w:rsidR="005A1E56">
        <w:rPr>
          <w:sz w:val="20"/>
          <w:szCs w:val="20"/>
        </w:rPr>
        <w:t>Pronóstico de ingreso con la estructura tarifaria con subsidio diferenciado para 2020</w:t>
      </w:r>
    </w:p>
    <w:p w:rsidR="006A4F6A" w:rsidRDefault="004865F6" w:rsidP="004865F6">
      <w:pPr>
        <w:jc w:val="center"/>
      </w:pPr>
      <w:r w:rsidRPr="004865F6">
        <w:rPr>
          <w:noProof/>
          <w:lang w:eastAsia="es-MX"/>
        </w:rPr>
        <w:drawing>
          <wp:inline distT="0" distB="0" distL="0" distR="0">
            <wp:extent cx="4015740" cy="1860134"/>
            <wp:effectExtent l="0" t="0" r="3810" b="698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24560" cy="1864219"/>
                    </a:xfrm>
                    <a:prstGeom prst="rect">
                      <a:avLst/>
                    </a:prstGeom>
                    <a:noFill/>
                    <a:ln>
                      <a:noFill/>
                    </a:ln>
                  </pic:spPr>
                </pic:pic>
              </a:graphicData>
            </a:graphic>
          </wp:inline>
        </w:drawing>
      </w:r>
    </w:p>
    <w:p w:rsidR="00C90258" w:rsidRDefault="00C90258" w:rsidP="001302D4">
      <w:pPr>
        <w:jc w:val="both"/>
      </w:pPr>
    </w:p>
    <w:p w:rsidR="004865F6" w:rsidRDefault="004865F6" w:rsidP="001302D4">
      <w:pPr>
        <w:jc w:val="both"/>
      </w:pPr>
    </w:p>
    <w:p w:rsidR="004865F6" w:rsidRDefault="004865F6" w:rsidP="001302D4">
      <w:pPr>
        <w:jc w:val="both"/>
      </w:pPr>
    </w:p>
    <w:p w:rsidR="004865F6" w:rsidRDefault="004865F6" w:rsidP="001302D4">
      <w:pPr>
        <w:jc w:val="both"/>
      </w:pPr>
    </w:p>
    <w:p w:rsidR="004865F6" w:rsidRDefault="004865F6" w:rsidP="001302D4">
      <w:pPr>
        <w:jc w:val="both"/>
      </w:pPr>
    </w:p>
    <w:p w:rsidR="004865F6" w:rsidRDefault="004865F6" w:rsidP="001302D4">
      <w:pPr>
        <w:jc w:val="both"/>
      </w:pPr>
    </w:p>
    <w:p w:rsidR="004865F6" w:rsidRDefault="004865F6" w:rsidP="001302D4">
      <w:pPr>
        <w:jc w:val="both"/>
      </w:pPr>
    </w:p>
    <w:p w:rsidR="00C90258" w:rsidRDefault="00C90258" w:rsidP="00C90258">
      <w:pPr>
        <w:spacing w:after="0"/>
        <w:jc w:val="center"/>
        <w:rPr>
          <w:sz w:val="20"/>
          <w:szCs w:val="20"/>
        </w:rPr>
      </w:pPr>
      <w:r w:rsidRPr="005D209E">
        <w:rPr>
          <w:sz w:val="20"/>
          <w:szCs w:val="20"/>
        </w:rPr>
        <w:t xml:space="preserve">Tabla </w:t>
      </w:r>
      <w:r>
        <w:rPr>
          <w:sz w:val="20"/>
          <w:szCs w:val="20"/>
        </w:rPr>
        <w:t>8</w:t>
      </w:r>
      <w:r w:rsidRPr="005D209E">
        <w:rPr>
          <w:sz w:val="20"/>
          <w:szCs w:val="20"/>
        </w:rPr>
        <w:t xml:space="preserve">.- </w:t>
      </w:r>
      <w:r w:rsidR="005A1E56">
        <w:rPr>
          <w:sz w:val="20"/>
          <w:szCs w:val="20"/>
        </w:rPr>
        <w:t>Pronóstico de ingreso con la estructura tarifaria con subsidio total del 53% para 2020</w:t>
      </w:r>
    </w:p>
    <w:p w:rsidR="00521BC9" w:rsidRDefault="004865F6" w:rsidP="004865F6">
      <w:pPr>
        <w:jc w:val="center"/>
      </w:pPr>
      <w:r w:rsidRPr="004865F6">
        <w:rPr>
          <w:noProof/>
          <w:lang w:eastAsia="es-MX"/>
        </w:rPr>
        <w:drawing>
          <wp:inline distT="0" distB="0" distL="0" distR="0">
            <wp:extent cx="4091940" cy="1895430"/>
            <wp:effectExtent l="0" t="0" r="381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95324" cy="1896997"/>
                    </a:xfrm>
                    <a:prstGeom prst="rect">
                      <a:avLst/>
                    </a:prstGeom>
                    <a:noFill/>
                    <a:ln>
                      <a:noFill/>
                    </a:ln>
                  </pic:spPr>
                </pic:pic>
              </a:graphicData>
            </a:graphic>
          </wp:inline>
        </w:drawing>
      </w:r>
    </w:p>
    <w:p w:rsidR="004865F6" w:rsidRDefault="004865F6" w:rsidP="001302D4">
      <w:pPr>
        <w:jc w:val="both"/>
      </w:pPr>
    </w:p>
    <w:p w:rsidR="00E22A6C" w:rsidRDefault="00E22A6C" w:rsidP="00E22A6C">
      <w:pPr>
        <w:jc w:val="both"/>
      </w:pPr>
      <w:r>
        <w:t xml:space="preserve">Es importante mencionar que </w:t>
      </w:r>
      <w:r>
        <w:t xml:space="preserve">esta propuesta </w:t>
      </w:r>
      <w:r>
        <w:t>tarifa</w:t>
      </w:r>
      <w:r>
        <w:t xml:space="preserve">ria </w:t>
      </w:r>
      <w:r>
        <w:t>tiene un fin extra fiscal, por un lado, incrementar el ingreso para la institución, situación que sería el inicio de la búsqueda de autosuficiencia financiera para este programa presupuestario; pero principalmente se buscaría incentivar que la población más vulnerable del Municipio sea la que reciba el beneficio de un subsidio por la prestación de un servicio público, como lo es la asistencia infantil.</w:t>
      </w:r>
    </w:p>
    <w:p w:rsidR="00E22A6C" w:rsidRDefault="00E22A6C" w:rsidP="00E22A6C">
      <w:pPr>
        <w:jc w:val="both"/>
      </w:pPr>
    </w:p>
    <w:p w:rsidR="00E22A6C" w:rsidRDefault="00E22A6C" w:rsidP="00E22A6C">
      <w:pPr>
        <w:jc w:val="center"/>
      </w:pPr>
      <w:r>
        <w:t>Atentamente</w:t>
      </w:r>
    </w:p>
    <w:p w:rsidR="00E22A6C" w:rsidRDefault="00E22A6C" w:rsidP="00E22A6C">
      <w:pPr>
        <w:jc w:val="center"/>
      </w:pPr>
      <w:r>
        <w:t>Sistema para el Desarrollo Integral de la Familia del Municipio de Guanajuato</w:t>
      </w:r>
    </w:p>
    <w:p w:rsidR="005A1E56" w:rsidRDefault="005A1E56" w:rsidP="00E22A6C">
      <w:pPr>
        <w:jc w:val="both"/>
      </w:pPr>
    </w:p>
    <w:sectPr w:rsidR="005A1E56">
      <w:headerReference w:type="defaul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2EB" w:rsidRDefault="00B762EB" w:rsidP="00160334">
      <w:pPr>
        <w:spacing w:after="0" w:line="240" w:lineRule="auto"/>
      </w:pPr>
      <w:r>
        <w:separator/>
      </w:r>
    </w:p>
  </w:endnote>
  <w:endnote w:type="continuationSeparator" w:id="0">
    <w:p w:rsidR="00B762EB" w:rsidRDefault="00B762EB" w:rsidP="00160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2EB" w:rsidRDefault="00B762EB" w:rsidP="00160334">
      <w:pPr>
        <w:spacing w:after="0" w:line="240" w:lineRule="auto"/>
      </w:pPr>
      <w:r>
        <w:separator/>
      </w:r>
    </w:p>
  </w:footnote>
  <w:footnote w:type="continuationSeparator" w:id="0">
    <w:p w:rsidR="00B762EB" w:rsidRDefault="00B762EB" w:rsidP="001603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334" w:rsidRDefault="00160334" w:rsidP="00160334">
    <w:pPr>
      <w:pStyle w:val="Encabezado"/>
      <w:jc w:val="center"/>
    </w:pPr>
    <w:r>
      <w:t>EXPOSICIÓN DE MOTIVOS Y ESTUDIO TÉCNICO TARIFARIO</w:t>
    </w:r>
  </w:p>
  <w:p w:rsidR="00160334" w:rsidRDefault="00160334" w:rsidP="00160334">
    <w:pPr>
      <w:pStyle w:val="Encabezado"/>
      <w:jc w:val="center"/>
    </w:pPr>
    <w:r>
      <w:t>LEY DE INGRESOS 2020</w:t>
    </w:r>
  </w:p>
  <w:p w:rsidR="00160334" w:rsidRDefault="00160334" w:rsidP="00160334">
    <w:pPr>
      <w:pStyle w:val="Encabezado"/>
      <w:jc w:val="center"/>
    </w:pPr>
    <w:r>
      <w:t>DERECHOS POR PRESTACIÓN DE SERVICIO DE ESTANCIAS INFANTILES.</w:t>
    </w:r>
  </w:p>
  <w:p w:rsidR="00E22A6C" w:rsidRDefault="00E22A6C" w:rsidP="00160334">
    <w:pPr>
      <w:pStyle w:val="Encabezado"/>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57A70"/>
    <w:multiLevelType w:val="hybridMultilevel"/>
    <w:tmpl w:val="CC9617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0C3"/>
    <w:rsid w:val="00090B32"/>
    <w:rsid w:val="00124E5C"/>
    <w:rsid w:val="001302D4"/>
    <w:rsid w:val="00131965"/>
    <w:rsid w:val="001451E4"/>
    <w:rsid w:val="00160334"/>
    <w:rsid w:val="0016128D"/>
    <w:rsid w:val="001D40B1"/>
    <w:rsid w:val="001D5675"/>
    <w:rsid w:val="001D5A78"/>
    <w:rsid w:val="001F2D93"/>
    <w:rsid w:val="001F427E"/>
    <w:rsid w:val="00243F1E"/>
    <w:rsid w:val="00257AED"/>
    <w:rsid w:val="00274A75"/>
    <w:rsid w:val="002A5416"/>
    <w:rsid w:val="002D1175"/>
    <w:rsid w:val="002D520F"/>
    <w:rsid w:val="002E5BA6"/>
    <w:rsid w:val="003149D2"/>
    <w:rsid w:val="003804E5"/>
    <w:rsid w:val="003D7338"/>
    <w:rsid w:val="003F5C71"/>
    <w:rsid w:val="00413C94"/>
    <w:rsid w:val="00470012"/>
    <w:rsid w:val="004865F6"/>
    <w:rsid w:val="00487CC9"/>
    <w:rsid w:val="00494879"/>
    <w:rsid w:val="00503F9B"/>
    <w:rsid w:val="00521BC9"/>
    <w:rsid w:val="00547E52"/>
    <w:rsid w:val="00551EF6"/>
    <w:rsid w:val="00583387"/>
    <w:rsid w:val="005967A2"/>
    <w:rsid w:val="005A1E56"/>
    <w:rsid w:val="005D0262"/>
    <w:rsid w:val="005D209E"/>
    <w:rsid w:val="005D4260"/>
    <w:rsid w:val="006414D8"/>
    <w:rsid w:val="0066475A"/>
    <w:rsid w:val="006A4F6A"/>
    <w:rsid w:val="006B5D39"/>
    <w:rsid w:val="00770504"/>
    <w:rsid w:val="007E4A06"/>
    <w:rsid w:val="00801AE6"/>
    <w:rsid w:val="00804B28"/>
    <w:rsid w:val="008A61BE"/>
    <w:rsid w:val="008E6EA8"/>
    <w:rsid w:val="0095743F"/>
    <w:rsid w:val="00A01A52"/>
    <w:rsid w:val="00A41526"/>
    <w:rsid w:val="00A41C71"/>
    <w:rsid w:val="00A42F11"/>
    <w:rsid w:val="00A72891"/>
    <w:rsid w:val="00A82028"/>
    <w:rsid w:val="00AB64D0"/>
    <w:rsid w:val="00AF6E23"/>
    <w:rsid w:val="00B762EB"/>
    <w:rsid w:val="00BB00C3"/>
    <w:rsid w:val="00BE5D87"/>
    <w:rsid w:val="00C74129"/>
    <w:rsid w:val="00C90258"/>
    <w:rsid w:val="00D04F05"/>
    <w:rsid w:val="00D37C3C"/>
    <w:rsid w:val="00D44A42"/>
    <w:rsid w:val="00D56E94"/>
    <w:rsid w:val="00DD2595"/>
    <w:rsid w:val="00DF5601"/>
    <w:rsid w:val="00E22A6C"/>
    <w:rsid w:val="00ED4361"/>
    <w:rsid w:val="00F66E26"/>
    <w:rsid w:val="00F80D45"/>
    <w:rsid w:val="00FC1CD1"/>
    <w:rsid w:val="00FE55A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5690D"/>
  <w15:chartTrackingRefBased/>
  <w15:docId w15:val="{B1891990-1D69-4724-A9B0-0B4539204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302D4"/>
    <w:pPr>
      <w:ind w:left="720"/>
      <w:contextualSpacing/>
    </w:pPr>
  </w:style>
  <w:style w:type="character" w:styleId="Textodelmarcadordeposicin">
    <w:name w:val="Placeholder Text"/>
    <w:basedOn w:val="Fuentedeprrafopredeter"/>
    <w:uiPriority w:val="99"/>
    <w:semiHidden/>
    <w:rsid w:val="00494879"/>
    <w:rPr>
      <w:color w:val="808080"/>
    </w:rPr>
  </w:style>
  <w:style w:type="paragraph" w:styleId="Encabezado">
    <w:name w:val="header"/>
    <w:basedOn w:val="Normal"/>
    <w:link w:val="EncabezadoCar"/>
    <w:uiPriority w:val="99"/>
    <w:unhideWhenUsed/>
    <w:rsid w:val="0016033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60334"/>
  </w:style>
  <w:style w:type="paragraph" w:styleId="Piedepgina">
    <w:name w:val="footer"/>
    <w:basedOn w:val="Normal"/>
    <w:link w:val="PiedepginaCar"/>
    <w:uiPriority w:val="99"/>
    <w:unhideWhenUsed/>
    <w:rsid w:val="0016033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60334"/>
  </w:style>
  <w:style w:type="paragraph" w:styleId="Sinespaciado">
    <w:name w:val="No Spacing"/>
    <w:uiPriority w:val="1"/>
    <w:qFormat/>
    <w:rsid w:val="00E22A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54998">
      <w:bodyDiv w:val="1"/>
      <w:marLeft w:val="0"/>
      <w:marRight w:val="0"/>
      <w:marTop w:val="0"/>
      <w:marBottom w:val="0"/>
      <w:divBdr>
        <w:top w:val="none" w:sz="0" w:space="0" w:color="auto"/>
        <w:left w:val="none" w:sz="0" w:space="0" w:color="auto"/>
        <w:bottom w:val="none" w:sz="0" w:space="0" w:color="auto"/>
        <w:right w:val="none" w:sz="0" w:space="0" w:color="auto"/>
      </w:divBdr>
    </w:div>
    <w:div w:id="441148613">
      <w:bodyDiv w:val="1"/>
      <w:marLeft w:val="0"/>
      <w:marRight w:val="0"/>
      <w:marTop w:val="0"/>
      <w:marBottom w:val="0"/>
      <w:divBdr>
        <w:top w:val="none" w:sz="0" w:space="0" w:color="auto"/>
        <w:left w:val="none" w:sz="0" w:space="0" w:color="auto"/>
        <w:bottom w:val="none" w:sz="0" w:space="0" w:color="auto"/>
        <w:right w:val="none" w:sz="0" w:space="0" w:color="auto"/>
      </w:divBdr>
    </w:div>
    <w:div w:id="872037701">
      <w:bodyDiv w:val="1"/>
      <w:marLeft w:val="0"/>
      <w:marRight w:val="0"/>
      <w:marTop w:val="0"/>
      <w:marBottom w:val="0"/>
      <w:divBdr>
        <w:top w:val="none" w:sz="0" w:space="0" w:color="auto"/>
        <w:left w:val="none" w:sz="0" w:space="0" w:color="auto"/>
        <w:bottom w:val="none" w:sz="0" w:space="0" w:color="auto"/>
        <w:right w:val="none" w:sz="0" w:space="0" w:color="auto"/>
      </w:divBdr>
    </w:div>
    <w:div w:id="1323198611">
      <w:bodyDiv w:val="1"/>
      <w:marLeft w:val="0"/>
      <w:marRight w:val="0"/>
      <w:marTop w:val="0"/>
      <w:marBottom w:val="0"/>
      <w:divBdr>
        <w:top w:val="none" w:sz="0" w:space="0" w:color="auto"/>
        <w:left w:val="none" w:sz="0" w:space="0" w:color="auto"/>
        <w:bottom w:val="none" w:sz="0" w:space="0" w:color="auto"/>
        <w:right w:val="none" w:sz="0" w:space="0" w:color="auto"/>
      </w:divBdr>
    </w:div>
    <w:div w:id="1374159855">
      <w:bodyDiv w:val="1"/>
      <w:marLeft w:val="0"/>
      <w:marRight w:val="0"/>
      <w:marTop w:val="0"/>
      <w:marBottom w:val="0"/>
      <w:divBdr>
        <w:top w:val="none" w:sz="0" w:space="0" w:color="auto"/>
        <w:left w:val="none" w:sz="0" w:space="0" w:color="auto"/>
        <w:bottom w:val="none" w:sz="0" w:space="0" w:color="auto"/>
        <w:right w:val="none" w:sz="0" w:space="0" w:color="auto"/>
      </w:divBdr>
    </w:div>
    <w:div w:id="1432815641">
      <w:bodyDiv w:val="1"/>
      <w:marLeft w:val="0"/>
      <w:marRight w:val="0"/>
      <w:marTop w:val="0"/>
      <w:marBottom w:val="0"/>
      <w:divBdr>
        <w:top w:val="none" w:sz="0" w:space="0" w:color="auto"/>
        <w:left w:val="none" w:sz="0" w:space="0" w:color="auto"/>
        <w:bottom w:val="none" w:sz="0" w:space="0" w:color="auto"/>
        <w:right w:val="none" w:sz="0" w:space="0" w:color="auto"/>
      </w:divBdr>
    </w:div>
    <w:div w:id="1454788815">
      <w:bodyDiv w:val="1"/>
      <w:marLeft w:val="0"/>
      <w:marRight w:val="0"/>
      <w:marTop w:val="0"/>
      <w:marBottom w:val="0"/>
      <w:divBdr>
        <w:top w:val="none" w:sz="0" w:space="0" w:color="auto"/>
        <w:left w:val="none" w:sz="0" w:space="0" w:color="auto"/>
        <w:bottom w:val="none" w:sz="0" w:space="0" w:color="auto"/>
        <w:right w:val="none" w:sz="0" w:space="0" w:color="auto"/>
      </w:divBdr>
    </w:div>
    <w:div w:id="151017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7</Pages>
  <Words>1477</Words>
  <Characters>8127</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Ortiz Rendon</dc:creator>
  <cp:keywords/>
  <dc:description/>
  <cp:lastModifiedBy>Alejandra Torres</cp:lastModifiedBy>
  <cp:revision>6</cp:revision>
  <dcterms:created xsi:type="dcterms:W3CDTF">2019-10-15T02:12:00Z</dcterms:created>
  <dcterms:modified xsi:type="dcterms:W3CDTF">2019-10-15T03:25:00Z</dcterms:modified>
</cp:coreProperties>
</file>